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63" w:rsidRPr="006A3CC4" w:rsidRDefault="00196F63" w:rsidP="00196F63">
      <w:pPr>
        <w:pStyle w:val="Nadpis1"/>
      </w:pPr>
      <w:bookmarkStart w:id="0" w:name="_Toc451097510"/>
      <w:bookmarkStart w:id="1" w:name="_Toc451112616"/>
      <w:bookmarkStart w:id="2" w:name="_GoBack"/>
      <w:bookmarkEnd w:id="2"/>
      <w:r>
        <w:br/>
      </w:r>
      <w:r>
        <w:br/>
        <w:t>Statut a jednací řád Rady pro výstavní činnost Národního muzea</w:t>
      </w:r>
      <w:bookmarkEnd w:id="0"/>
      <w:bookmarkEnd w:id="1"/>
    </w:p>
    <w:p w:rsidR="00196F63" w:rsidRDefault="00196F63" w:rsidP="00196F63">
      <w:pPr>
        <w:rPr>
          <w:b/>
          <w:sz w:val="28"/>
          <w:szCs w:val="28"/>
        </w:rPr>
      </w:pPr>
    </w:p>
    <w:p w:rsidR="00196F63" w:rsidRDefault="00196F63" w:rsidP="0019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 w:rsidR="00196F63" w:rsidRDefault="00196F63" w:rsidP="00196F63"/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Článek 1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Statut Rady pro výstavní činnost Národního muzea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Rada pro výstavní činnost Národního muzea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2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Činnost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3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 xml:space="preserve">Členství v RVČ 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4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Jmenování a zánik členství v</w:t>
            </w:r>
            <w:r>
              <w:rPr>
                <w:rFonts w:eastAsia="Times New Roman"/>
                <w:noProof/>
                <w:lang w:bidi="en-US"/>
              </w:rPr>
              <w:t> </w:t>
            </w:r>
            <w:r w:rsidRPr="003E679E">
              <w:rPr>
                <w:rFonts w:eastAsia="Times New Roman"/>
                <w:noProof/>
                <w:lang w:bidi="en-US"/>
              </w:rPr>
              <w:t>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5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Předsednictvo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Článek 2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Jednací řád Rady pro výstavní činnost Národního muzea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b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6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Zasedání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7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Účast na zasedání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8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Předkládání podkladů pro jednání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9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 xml:space="preserve">Předmět jednání RVČ 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10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Zápis a usnesení RVČ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:rsidTr="006C7E39">
        <w:tc>
          <w:tcPr>
            <w:tcW w:w="1101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11</w:t>
            </w:r>
          </w:p>
        </w:tc>
        <w:tc>
          <w:tcPr>
            <w:tcW w:w="5953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 xml:space="preserve">Platnost a zrušovací ustanovení </w:t>
            </w:r>
          </w:p>
        </w:tc>
        <w:tc>
          <w:tcPr>
            <w:tcW w:w="2158" w:type="dxa"/>
          </w:tcPr>
          <w:p w:rsidR="00196F63" w:rsidRPr="003E679E" w:rsidRDefault="00196F63" w:rsidP="006C7E39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</w:tbl>
    <w:p w:rsidR="00196F63" w:rsidRPr="000D2B26" w:rsidRDefault="00196F63" w:rsidP="00196F63">
      <w:pPr>
        <w:rPr>
          <w:noProof/>
        </w:rPr>
      </w:pPr>
    </w:p>
    <w:p w:rsidR="00196F63" w:rsidRPr="006F520B" w:rsidRDefault="00196F63" w:rsidP="00196F63"/>
    <w:p w:rsidR="00196F63" w:rsidRPr="006F520B" w:rsidRDefault="00196F63" w:rsidP="00196F63">
      <w:pPr>
        <w:pStyle w:val="Nadpis2"/>
      </w:pPr>
      <w:r w:rsidRPr="006F520B">
        <w:br w:type="page"/>
      </w:r>
      <w:bookmarkStart w:id="3" w:name="_Toc451097511"/>
      <w:bookmarkStart w:id="4" w:name="_Toc451112617"/>
      <w:r w:rsidRPr="00AD0650">
        <w:lastRenderedPageBreak/>
        <w:t>Článek 1</w:t>
      </w:r>
      <w:r>
        <w:br/>
      </w:r>
      <w:r w:rsidRPr="00AD0650">
        <w:t>Statut Rady pro výstavní činnost Národního muzea</w:t>
      </w:r>
      <w:bookmarkEnd w:id="3"/>
      <w:bookmarkEnd w:id="4"/>
    </w:p>
    <w:p w:rsidR="00196F63" w:rsidRPr="009F458C" w:rsidRDefault="00196F63" w:rsidP="00196F63">
      <w:pPr>
        <w:pStyle w:val="Nadpis2"/>
      </w:pPr>
      <w:bookmarkStart w:id="5" w:name="_Toc451097512"/>
      <w:bookmarkStart w:id="6" w:name="_Toc451112618"/>
      <w:r w:rsidRPr="009F458C">
        <w:t>§ 1</w:t>
      </w:r>
      <w:r w:rsidRPr="009F458C">
        <w:br/>
        <w:t>Rada pro výstavní činnost Národního muzea</w:t>
      </w:r>
      <w:bookmarkEnd w:id="5"/>
      <w:bookmarkEnd w:id="6"/>
    </w:p>
    <w:p w:rsidR="00196F63" w:rsidRPr="009F458C" w:rsidRDefault="00196F63" w:rsidP="00196F63">
      <w:pPr>
        <w:spacing w:before="240"/>
      </w:pPr>
      <w:r w:rsidRPr="009F458C">
        <w:t xml:space="preserve">Rada pro výstavní činnost Národního muzea (dále jen „RVČ“) je poradním orgánem GŘ NM. Závěry </w:t>
      </w:r>
      <w:r w:rsidRPr="009F458C">
        <w:br/>
        <w:t>z jednání RVČ mají charakter doporučení a GŘ NM není jimi při svém konečném rozhodování vázán.</w:t>
      </w:r>
    </w:p>
    <w:p w:rsidR="00196F63" w:rsidRPr="009F458C" w:rsidRDefault="00196F63" w:rsidP="00196F63">
      <w:pPr>
        <w:pStyle w:val="Nadpis2"/>
      </w:pPr>
      <w:bookmarkStart w:id="7" w:name="_Toc451097513"/>
      <w:bookmarkStart w:id="8" w:name="_Toc451112619"/>
      <w:r w:rsidRPr="009F458C">
        <w:t xml:space="preserve">§ 2 </w:t>
      </w:r>
      <w:r w:rsidRPr="009F458C">
        <w:br/>
        <w:t>Činnost RVČ</w:t>
      </w:r>
      <w:bookmarkEnd w:id="7"/>
      <w:bookmarkEnd w:id="8"/>
    </w:p>
    <w:p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projednává otázky koncepce, stavu a hodnocení výstavní činnosti NM. RVČ zasedá minimálně dvakrát ročně.</w:t>
      </w:r>
    </w:p>
    <w:p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 xml:space="preserve">RVČ posuzuje kvalitu navrhovaných výstavních projektů a jejich očekávaný přínos pro odbornou </w:t>
      </w:r>
      <w:r w:rsidRPr="009F458C">
        <w:br/>
        <w:t xml:space="preserve">i laickou veřejnost. RVČ projednává tematickou strukturu výstavních plánů a vyjadřuje se </w:t>
      </w:r>
      <w:r w:rsidRPr="009F458C">
        <w:br/>
        <w:t>k výstavní politice NM.</w:t>
      </w:r>
    </w:p>
    <w:p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 xml:space="preserve">RVČ posuzuje kvalitu a účinek realizovaných výstavních projektů NM a vyjadřuje se k jejich závěrečným zprávám. </w:t>
      </w:r>
    </w:p>
    <w:p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se vyjadřuje i k dalším otázkám výstavní činnosti NM dle podnětu GŘ NM, SVN nebo svých členů.</w:t>
      </w:r>
    </w:p>
    <w:p w:rsidR="00196F63" w:rsidRPr="009F458C" w:rsidRDefault="00196F63" w:rsidP="00196F63">
      <w:pPr>
        <w:pStyle w:val="Nadpis2"/>
      </w:pPr>
      <w:bookmarkStart w:id="9" w:name="_Toc451097514"/>
      <w:bookmarkStart w:id="10" w:name="_Toc451112620"/>
      <w:r w:rsidRPr="009F458C">
        <w:t>§ 3</w:t>
      </w:r>
      <w:r w:rsidRPr="009F458C">
        <w:br/>
        <w:t>Členství v RVČ</w:t>
      </w:r>
      <w:bookmarkEnd w:id="9"/>
      <w:bookmarkEnd w:id="10"/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 xml:space="preserve">RVČ je složena ze členů s právem hlasovacím a hlasem poradním. Právo hlasovací mají řádní členové RVČ (externí a interní). Ostatní členové mají hlas poradní. </w:t>
      </w:r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Počet členů RVČ s hlasem rozhodujícím určí GŘ NM na návrh SVN. Externích členů RVČ musí být minimálně stejný počet jako členů interních.</w:t>
      </w:r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 xml:space="preserve">Interními členy s právem hlasovacím jsou minimálně ředitelé sbírkových odborů, SVN, EPN a jeden další zaměstnanec NM, kterého GŘ NM jmenuje dle svého uvážení. </w:t>
      </w:r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Externími členy s právem hlasovacím jsou osobnosti muzejního, kulturního, vědeckého či veřejného života. Návrh na jmenování externích členů předkládají ředitelé sbírkových odborů a SVN a EPN na základě výzvy SVN.</w:t>
      </w:r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 xml:space="preserve">Členové RVČ s právem hlasovacím mají stejná práva a povinnosti. Členství v RVČ je čestné, externí členové však mají nárok na úhradu cestovních nákladů, které jim prokazatelně vznikly </w:t>
      </w:r>
      <w:r w:rsidRPr="009F458C">
        <w:br/>
        <w:t>v souvislosti s prací v RVČ.</w:t>
      </w:r>
    </w:p>
    <w:p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Členy RVČ s hlasem poradním jsou vedoucí ŘNM4, ŘNM5, ŘNM6, EPN1, EPN2 a všech oddělení odboru SVN.</w:t>
      </w:r>
    </w:p>
    <w:p w:rsidR="00196F63" w:rsidRPr="009F458C" w:rsidRDefault="00196F63" w:rsidP="00196F63">
      <w:pPr>
        <w:pStyle w:val="Nadpis2"/>
      </w:pPr>
      <w:bookmarkStart w:id="11" w:name="_Toc451097515"/>
      <w:bookmarkStart w:id="12" w:name="_Toc451112621"/>
      <w:r w:rsidRPr="009F458C">
        <w:lastRenderedPageBreak/>
        <w:t>§ 4</w:t>
      </w:r>
      <w:r w:rsidRPr="009F458C">
        <w:br/>
        <w:t>Jmenování a zánik členství v RVČ</w:t>
      </w:r>
      <w:bookmarkEnd w:id="11"/>
      <w:bookmarkEnd w:id="12"/>
    </w:p>
    <w:p w:rsidR="00196F63" w:rsidRPr="009F458C" w:rsidRDefault="00196F63" w:rsidP="00196F63">
      <w:pPr>
        <w:pStyle w:val="Odstavecseseznamem"/>
        <w:numPr>
          <w:ilvl w:val="0"/>
          <w:numId w:val="2"/>
        </w:numPr>
      </w:pPr>
      <w:r w:rsidRPr="009F458C">
        <w:t xml:space="preserve">Členy RVČ jmenuje a odvolává GŘ NM na návrh SVN. </w:t>
      </w:r>
    </w:p>
    <w:p w:rsidR="00196F63" w:rsidRPr="009F458C" w:rsidRDefault="00196F63" w:rsidP="00196F63">
      <w:pPr>
        <w:pStyle w:val="Odstavecseseznamem"/>
        <w:numPr>
          <w:ilvl w:val="0"/>
          <w:numId w:val="2"/>
        </w:numPr>
      </w:pPr>
      <w:r w:rsidRPr="009F458C">
        <w:t>Funkční období člena RVČ je tříleté. Členství v RVČ končí:</w:t>
      </w:r>
    </w:p>
    <w:p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zánikem obecných podmínek pro činnost RVČ,</w:t>
      </w:r>
    </w:p>
    <w:p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 xml:space="preserve">uplynutím funkčního období, </w:t>
      </w:r>
    </w:p>
    <w:p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v případě interního člena nebo člena s hlasem poradním zánikem pracovního poměru v NM nebo odchodem z funkce, která je důvodem pro členství v RVČ;</w:t>
      </w:r>
    </w:p>
    <w:p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odstoupením člena na vlastní žádost či úmrtím člena,</w:t>
      </w:r>
    </w:p>
    <w:p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odvoláním člena ze závažných důvodů.</w:t>
      </w:r>
    </w:p>
    <w:p w:rsidR="00196F63" w:rsidRPr="009F458C" w:rsidRDefault="00196F63" w:rsidP="00196F63">
      <w:pPr>
        <w:pStyle w:val="Nadpis2"/>
      </w:pPr>
      <w:bookmarkStart w:id="13" w:name="_Toc451097516"/>
      <w:bookmarkStart w:id="14" w:name="_Toc451112622"/>
      <w:r w:rsidRPr="009F458C">
        <w:t>§ 5</w:t>
      </w:r>
      <w:r w:rsidRPr="009F458C">
        <w:br/>
        <w:t>Předsednictvo RVČ</w:t>
      </w:r>
      <w:bookmarkEnd w:id="13"/>
      <w:bookmarkEnd w:id="14"/>
    </w:p>
    <w:p w:rsidR="00196F63" w:rsidRPr="009F458C" w:rsidRDefault="00196F63" w:rsidP="00196F63">
      <w:pPr>
        <w:pStyle w:val="Odstavecseseznamem"/>
        <w:numPr>
          <w:ilvl w:val="0"/>
          <w:numId w:val="5"/>
        </w:numPr>
      </w:pPr>
      <w:r w:rsidRPr="009F458C">
        <w:t>Předsedou RVČ je SVN.</w:t>
      </w:r>
    </w:p>
    <w:p w:rsidR="00196F63" w:rsidRPr="009F458C" w:rsidRDefault="00196F63" w:rsidP="00196F63">
      <w:pPr>
        <w:pStyle w:val="Odstavecseseznamem"/>
        <w:numPr>
          <w:ilvl w:val="0"/>
          <w:numId w:val="5"/>
        </w:numPr>
      </w:pPr>
      <w:r w:rsidRPr="009F458C">
        <w:t>RVČ volí místopředsedu ze svých řad na svém prvním zasedání po obnově funkčního období.</w:t>
      </w:r>
    </w:p>
    <w:p w:rsidR="00196F63" w:rsidRPr="009F458C" w:rsidRDefault="00196F63" w:rsidP="00196F63">
      <w:pPr>
        <w:pStyle w:val="Odstavecseseznamem"/>
        <w:numPr>
          <w:ilvl w:val="0"/>
          <w:numId w:val="5"/>
        </w:numPr>
      </w:pPr>
      <w:r w:rsidRPr="009F458C">
        <w:t>Práci RVČ organizačně a administrativně zajišťuje tajemník RVČ, kterým je vedoucí SVN2 nebo SVN5. Tajemníka jmenuje SVN se souhlasem GŘ NM. Tajemník je členem RVČ s hlasem poradním.</w:t>
      </w:r>
    </w:p>
    <w:p w:rsidR="00196F63" w:rsidRPr="009F458C" w:rsidRDefault="00196F63" w:rsidP="00196F63">
      <w:pPr>
        <w:pStyle w:val="Nadpis2"/>
      </w:pPr>
      <w:bookmarkStart w:id="15" w:name="_Toc451097517"/>
      <w:bookmarkStart w:id="16" w:name="_Toc451112623"/>
      <w:r w:rsidRPr="009F458C">
        <w:t>Článek 2</w:t>
      </w:r>
      <w:r w:rsidRPr="009F458C">
        <w:br/>
        <w:t>Jednací řád Rady pro výstavní činnost Národního muzea</w:t>
      </w:r>
      <w:bookmarkEnd w:id="15"/>
      <w:bookmarkEnd w:id="16"/>
    </w:p>
    <w:p w:rsidR="00196F63" w:rsidRPr="009F458C" w:rsidRDefault="00196F63" w:rsidP="00196F63">
      <w:pPr>
        <w:pStyle w:val="Nadpis2"/>
      </w:pPr>
      <w:bookmarkStart w:id="17" w:name="_Toc451097518"/>
      <w:bookmarkStart w:id="18" w:name="_Toc451112624"/>
      <w:r w:rsidRPr="009F458C">
        <w:t>§ 6</w:t>
      </w:r>
      <w:r w:rsidRPr="009F458C">
        <w:br/>
        <w:t>Zasedání RVČ</w:t>
      </w:r>
      <w:bookmarkEnd w:id="17"/>
      <w:bookmarkEnd w:id="18"/>
    </w:p>
    <w:p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 xml:space="preserve">Zasedání RVČ svolává její předseda, případně GŘ NM, a to nejméně dvakrát ročně a nejméně 10 dnů před termínem jejího zasedání. </w:t>
      </w:r>
    </w:p>
    <w:p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>Jednání RVČ řídí její předseda, v jeho nepřítomnosti je řídí místopředseda RVČ.</w:t>
      </w:r>
    </w:p>
    <w:p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>Interní členové RVČ s právem hlasovacím mají právo vyvolat jednání RVČ, pokud jej předseda RVČ nebo GŘ NM nesvolá nejméně po dobu osmi měsíců.</w:t>
      </w:r>
    </w:p>
    <w:p w:rsidR="00196F63" w:rsidRPr="009F458C" w:rsidRDefault="00196F63" w:rsidP="00196F63">
      <w:pPr>
        <w:pStyle w:val="Nadpis2"/>
      </w:pPr>
      <w:bookmarkStart w:id="19" w:name="_Toc451097519"/>
      <w:bookmarkStart w:id="20" w:name="_Toc451112625"/>
      <w:r w:rsidRPr="009F458C">
        <w:t>§ 7</w:t>
      </w:r>
      <w:r w:rsidRPr="009F458C">
        <w:br/>
        <w:t>Účast na zasedání RVČ</w:t>
      </w:r>
      <w:bookmarkEnd w:id="19"/>
      <w:bookmarkEnd w:id="20"/>
    </w:p>
    <w:p w:rsidR="00196F63" w:rsidRPr="009F458C" w:rsidRDefault="00196F63" w:rsidP="00196F63">
      <w:pPr>
        <w:pStyle w:val="Odstavecseseznamem"/>
        <w:numPr>
          <w:ilvl w:val="0"/>
          <w:numId w:val="7"/>
        </w:numPr>
      </w:pPr>
      <w:r w:rsidRPr="009F458C">
        <w:t>Předseda RVČ je oprávněn přizvat na jednání RVČ hosty dle potřeby a dle svého uvážení. GŘ NM má právo se jednání RVČ účastnit kdykoliv dle svého rozhodnutí.</w:t>
      </w:r>
    </w:p>
    <w:p w:rsidR="00196F63" w:rsidRPr="009F458C" w:rsidRDefault="00196F63" w:rsidP="00196F63">
      <w:pPr>
        <w:pStyle w:val="Nadpis2"/>
      </w:pPr>
      <w:bookmarkStart w:id="21" w:name="_Toc451097520"/>
      <w:bookmarkStart w:id="22" w:name="_Toc451112626"/>
      <w:r w:rsidRPr="009F458C">
        <w:t>§ 8</w:t>
      </w:r>
      <w:r w:rsidRPr="009F458C">
        <w:br/>
        <w:t>Předkládání podkladů pro jednání RVČ</w:t>
      </w:r>
      <w:bookmarkEnd w:id="21"/>
      <w:bookmarkEnd w:id="22"/>
    </w:p>
    <w:p w:rsidR="00196F63" w:rsidRPr="009F458C" w:rsidRDefault="00196F63" w:rsidP="00196F63">
      <w:pPr>
        <w:pStyle w:val="Odstavecseseznamem"/>
        <w:numPr>
          <w:ilvl w:val="0"/>
          <w:numId w:val="8"/>
        </w:numPr>
      </w:pPr>
      <w:r w:rsidRPr="009F458C">
        <w:t>Ředitelé sbírkových odborů NM předkládají podklady pro projednání RVČ prostřednictvím SVN. Podklady se týkají koncepce výstavní činnosti, návrhů konkrétních výstav a jejich hodnocení.</w:t>
      </w:r>
    </w:p>
    <w:p w:rsidR="00196F63" w:rsidRPr="009F458C" w:rsidRDefault="00196F63" w:rsidP="00196F63">
      <w:pPr>
        <w:pStyle w:val="Nadpis2"/>
      </w:pPr>
      <w:bookmarkStart w:id="23" w:name="_Toc451097521"/>
      <w:bookmarkStart w:id="24" w:name="_Toc451112627"/>
      <w:r w:rsidRPr="009F458C">
        <w:lastRenderedPageBreak/>
        <w:t>§ 9</w:t>
      </w:r>
      <w:r w:rsidRPr="009F458C">
        <w:br/>
        <w:t>Předmět jednání RVČ</w:t>
      </w:r>
      <w:bookmarkEnd w:id="23"/>
      <w:bookmarkEnd w:id="24"/>
    </w:p>
    <w:p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RVČ je usnášeníschopná, pokud se jí zúčastní nadpoloviční většina všech jejích členů s právem hlasovacím.</w:t>
      </w:r>
    </w:p>
    <w:p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RVČ projednává koncepční otázky výstavní činnosti NM a přijímá k nim usnesení, o kterém hlasuje.</w:t>
      </w:r>
    </w:p>
    <w:p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Závěry rady jsou přijaty, hlasuje-li pro jejich přijetí nadpoloviční většina přítomných členů RVČ, přičemž hlasy členů, kteří se zdrželi hlasování, se nepočítají. V případě rovnosti hlasů rozhoduje hlas předsedajícího.</w:t>
      </w:r>
    </w:p>
    <w:p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 xml:space="preserve">Člen RVČ, který je pracovníkem sbírkového odboru předkládajícího návrh či hodnocení výstavy, </w:t>
      </w:r>
      <w:r w:rsidRPr="009F458C">
        <w:br/>
        <w:t>o tomto materiálu nehlasuje.</w:t>
      </w:r>
    </w:p>
    <w:p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 xml:space="preserve">Po projednání jednotlivých návrhů předseda RVČ formuluje ke každému stručný a jednoznačný závěr. </w:t>
      </w:r>
    </w:p>
    <w:p w:rsidR="00196F63" w:rsidRPr="009F458C" w:rsidRDefault="00196F63" w:rsidP="00196F63">
      <w:pPr>
        <w:pStyle w:val="Nadpis2"/>
      </w:pPr>
      <w:bookmarkStart w:id="25" w:name="_Toc451097522"/>
      <w:bookmarkStart w:id="26" w:name="_Toc451112628"/>
      <w:r w:rsidRPr="009F458C">
        <w:t>§ 10</w:t>
      </w:r>
      <w:r w:rsidRPr="009F458C">
        <w:br/>
        <w:t>Zápis a usnesení RVČ</w:t>
      </w:r>
      <w:bookmarkEnd w:id="25"/>
      <w:bookmarkEnd w:id="26"/>
    </w:p>
    <w:p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 xml:space="preserve">Tajemník pořizuje z každého zasedání RVČ zápis, který obsahuje závěry k jednotlivým návrhům nebo hodnocením podle § 9 této Přílohy č. 1 VŘ, výsledky hlasování a z toho plynoucí doporučení GŘ NM, a to do 10 pracovních dnů od zasedání RVČ. </w:t>
      </w:r>
    </w:p>
    <w:p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 xml:space="preserve">Zápis schvaluje předseda RVČ a předkládá GŘ NM ke stanovisku do 5 pracovních dnů ode dne, kdy zápis obdržel. </w:t>
      </w:r>
    </w:p>
    <w:p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>Originály zápisů ze zasedání RVČ s originály stanovisek GŘ NM se ukládají u předsedy RVČ a kopie zápisu i stanoviska GŘ NM se ukládají u tajemníka RVČ.</w:t>
      </w:r>
    </w:p>
    <w:p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>Členové RVČ a předkladatelé návrhů dle § 8 této Přílohy č. 1 VŘ obdrží kopii zápisu a stanoviska GŘ NM do 5 pracovních dnů ode dne, kdy SVN obdrží stanovisko GŘ NM.</w:t>
      </w:r>
    </w:p>
    <w:p w:rsidR="00615FA3" w:rsidRDefault="00615FA3"/>
    <w:sectPr w:rsidR="00615FA3" w:rsidSect="0061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E60"/>
    <w:multiLevelType w:val="hybridMultilevel"/>
    <w:tmpl w:val="5756FB36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48B0"/>
    <w:multiLevelType w:val="hybridMultilevel"/>
    <w:tmpl w:val="7F5C7280"/>
    <w:lvl w:ilvl="0" w:tplc="D1181AB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20A16"/>
    <w:multiLevelType w:val="hybridMultilevel"/>
    <w:tmpl w:val="2250C7AE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0B4"/>
    <w:multiLevelType w:val="hybridMultilevel"/>
    <w:tmpl w:val="70F4BFEA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F76"/>
    <w:multiLevelType w:val="hybridMultilevel"/>
    <w:tmpl w:val="ADB8FC74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894"/>
    <w:multiLevelType w:val="hybridMultilevel"/>
    <w:tmpl w:val="93746B8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7346"/>
    <w:multiLevelType w:val="hybridMultilevel"/>
    <w:tmpl w:val="19A67FB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7094B"/>
    <w:multiLevelType w:val="hybridMultilevel"/>
    <w:tmpl w:val="4A7022A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A0E"/>
    <w:multiLevelType w:val="hybridMultilevel"/>
    <w:tmpl w:val="D81411F6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7094"/>
    <w:multiLevelType w:val="hybridMultilevel"/>
    <w:tmpl w:val="CCF8E2D8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F63"/>
    <w:rsid w:val="000C6582"/>
    <w:rsid w:val="0019450F"/>
    <w:rsid w:val="00196F63"/>
    <w:rsid w:val="004E72A2"/>
    <w:rsid w:val="00536F02"/>
    <w:rsid w:val="00615FA3"/>
    <w:rsid w:val="00665CDC"/>
    <w:rsid w:val="007870B7"/>
    <w:rsid w:val="00AB1C82"/>
    <w:rsid w:val="00D700BD"/>
    <w:rsid w:val="00D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032E-5669-4B56-8737-3FE0D5B6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63"/>
    <w:pPr>
      <w:spacing w:after="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96F63"/>
    <w:pPr>
      <w:keepNext/>
      <w:keepLines/>
      <w:spacing w:before="36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F63"/>
    <w:pPr>
      <w:keepNext/>
      <w:keepLines/>
      <w:spacing w:before="240"/>
      <w:jc w:val="center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F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96F63"/>
    <w:rPr>
      <w:rFonts w:ascii="Calibri" w:eastAsia="Times New Roman" w:hAnsi="Calibri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196F63"/>
    <w:pPr>
      <w:numPr>
        <w:numId w:val="1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96F6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B628E-E5BD-4297-8512-C5EAC3C84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82762-D2D8-4F2D-885B-B5EFA600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9591-4D0A-4D4C-93C4-E45397E88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781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 směrnice GŘ č. 16/2011 - Statut a jednací řád Rady pro výstavní činnost Národního muzea</dc:title>
  <dc:creator>mazancovate</dc:creator>
  <cp:lastModifiedBy>Jiří Frank</cp:lastModifiedBy>
  <cp:revision>2</cp:revision>
  <dcterms:created xsi:type="dcterms:W3CDTF">2016-05-18T14:07:00Z</dcterms:created>
  <dcterms:modified xsi:type="dcterms:W3CDTF">2018-10-04T14:14:00Z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