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A6877D" w14:textId="77777777" w:rsidR="004D7651" w:rsidRDefault="004D7651" w:rsidP="004D7651">
      <w:pPr>
        <w:spacing w:line="300" w:lineRule="atLeast"/>
        <w:rPr>
          <w:rFonts w:eastAsia="Times New Roman" w:cstheme="minorHAnsi"/>
          <w:b/>
          <w:bCs/>
          <w:kern w:val="0"/>
          <w:sz w:val="28"/>
          <w:szCs w:val="28"/>
          <w:lang w:eastAsia="cs-CZ"/>
          <w14:ligatures w14:val="none"/>
        </w:rPr>
      </w:pPr>
      <w:r>
        <w:rPr>
          <w:rFonts w:eastAsia="Times New Roman" w:cstheme="minorHAnsi"/>
          <w:b/>
          <w:bCs/>
          <w:kern w:val="0"/>
          <w:sz w:val="28"/>
          <w:szCs w:val="28"/>
          <w:lang w:eastAsia="cs-CZ"/>
          <w14:ligatures w14:val="none"/>
        </w:rPr>
        <w:t>ARCHA III na Ukrajině: Národní muzeum předalo špičkovou digitalizační stanici k ochraně kulturního dědictví</w:t>
      </w:r>
    </w:p>
    <w:p w14:paraId="21A8916A" w14:textId="77777777" w:rsidR="004D7651" w:rsidRDefault="004D7651" w:rsidP="004D7651">
      <w:pPr>
        <w:jc w:val="both"/>
        <w:rPr>
          <w:rFonts w:cstheme="minorHAnsi"/>
          <w:sz w:val="20"/>
          <w:szCs w:val="20"/>
        </w:rPr>
      </w:pPr>
    </w:p>
    <w:p w14:paraId="5ADF6287" w14:textId="124CEA7F" w:rsidR="004D7651" w:rsidRDefault="004D7651" w:rsidP="004D7651">
      <w:pPr>
        <w:jc w:val="both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Tiskov</w:t>
      </w:r>
      <w:r w:rsidR="00DB768F">
        <w:rPr>
          <w:rFonts w:cstheme="minorHAnsi"/>
          <w:sz w:val="20"/>
          <w:szCs w:val="20"/>
        </w:rPr>
        <w:t>á zpráva</w:t>
      </w:r>
      <w:r>
        <w:rPr>
          <w:rFonts w:cstheme="minorHAnsi"/>
          <w:sz w:val="20"/>
          <w:szCs w:val="20"/>
        </w:rPr>
        <w:t xml:space="preserve"> k předání stanice A</w:t>
      </w:r>
      <w:r w:rsidR="003021D3">
        <w:rPr>
          <w:rFonts w:cstheme="minorHAnsi"/>
          <w:sz w:val="20"/>
          <w:szCs w:val="20"/>
        </w:rPr>
        <w:t>RCHA</w:t>
      </w:r>
      <w:r>
        <w:rPr>
          <w:rFonts w:cstheme="minorHAnsi"/>
          <w:sz w:val="20"/>
          <w:szCs w:val="20"/>
        </w:rPr>
        <w:t xml:space="preserve"> III Kyjevskopečerské lávře</w:t>
      </w:r>
    </w:p>
    <w:p w14:paraId="46D3B8C6" w14:textId="0951F08C" w:rsidR="004D7651" w:rsidRDefault="004D7651" w:rsidP="004D7651">
      <w:pPr>
        <w:jc w:val="both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Praha, 2</w:t>
      </w:r>
      <w:r w:rsidR="00217757">
        <w:rPr>
          <w:rFonts w:cstheme="minorHAnsi"/>
          <w:sz w:val="20"/>
          <w:szCs w:val="20"/>
        </w:rPr>
        <w:t>6</w:t>
      </w:r>
      <w:r>
        <w:rPr>
          <w:rFonts w:cstheme="minorHAnsi"/>
          <w:sz w:val="20"/>
          <w:szCs w:val="20"/>
        </w:rPr>
        <w:t>. května 2026</w:t>
      </w:r>
    </w:p>
    <w:p w14:paraId="436454B4" w14:textId="77777777" w:rsidR="004D7651" w:rsidRDefault="004D7651" w:rsidP="004D7651">
      <w:pPr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7B124FE2" w14:textId="43EEA906" w:rsidR="004D7651" w:rsidRDefault="004D7651" w:rsidP="004D7651">
      <w:pPr>
        <w:jc w:val="both"/>
        <w:textAlignment w:val="baseline"/>
        <w:rPr>
          <w:rFonts w:eastAsia="Times New Roman" w:cstheme="minorHAnsi"/>
          <w:b/>
          <w:bCs/>
          <w:color w:val="000000"/>
          <w:kern w:val="0"/>
          <w:lang w:eastAsia="cs-CZ"/>
          <w14:ligatures w14:val="none"/>
        </w:rPr>
      </w:pPr>
      <w:r>
        <w:rPr>
          <w:rFonts w:eastAsia="Times New Roman" w:cstheme="minorHAnsi"/>
          <w:b/>
          <w:bCs/>
          <w:color w:val="000000"/>
          <w:kern w:val="0"/>
          <w:lang w:eastAsia="cs-CZ"/>
          <w14:ligatures w14:val="none"/>
        </w:rPr>
        <w:t xml:space="preserve">Dne 25. května 2026 byla v Kyjevě slavnostně předána mobilní digitalizační stanice ARCHA III do správy Národní rezervace Kyjevskopečerská lávra. Předání proběhlo za účasti Ivana Verbytského, prvního náměstka ministra kultury a strategické komunikace Ukrajiny, Anastasiie Bodnar, náměstkyně ministra kultury Ukrajiny pro digitální rozvoj, digitální transformaci a digitalizaci, </w:t>
      </w:r>
      <w:r w:rsidR="00F05589" w:rsidRPr="00F05589">
        <w:rPr>
          <w:rFonts w:eastAsia="Times New Roman" w:cstheme="minorHAnsi"/>
          <w:b/>
          <w:bCs/>
          <w:color w:val="000000"/>
          <w:kern w:val="0"/>
          <w:lang w:eastAsia="cs-CZ"/>
          <w14:ligatures w14:val="none"/>
        </w:rPr>
        <w:t>Benjamina Žigy, zástupce vedoucího zastupitelského úřadu </w:t>
      </w:r>
      <w:r>
        <w:rPr>
          <w:rFonts w:eastAsia="Times New Roman" w:cstheme="minorHAnsi"/>
          <w:b/>
          <w:bCs/>
          <w:color w:val="000000"/>
          <w:kern w:val="0"/>
          <w:lang w:eastAsia="cs-CZ"/>
          <w14:ligatures w14:val="none"/>
        </w:rPr>
        <w:t>České republiky na Ukrajině, Michala Lukeše, generálního ředitele Národního muzea, Luboše Veselého, ředitele Nadace rodiny Karla Komárka, zástupce Kozytskyi Charitable Foundation a Maksyma Ostapenka, generálního ředitele Národní rezervace Kyjevskopečerská lávra.</w:t>
      </w:r>
    </w:p>
    <w:p w14:paraId="088F90C8" w14:textId="77777777" w:rsidR="004D7651" w:rsidRDefault="004D7651" w:rsidP="004D7651">
      <w:pPr>
        <w:jc w:val="both"/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06B20FEB" w14:textId="77777777" w:rsidR="004D7651" w:rsidRDefault="004D7651" w:rsidP="004D7651">
      <w:pPr>
        <w:jc w:val="both"/>
        <w:textAlignment w:val="baseline"/>
        <w:rPr>
          <w:rFonts w:eastAsia="Times New Roman"/>
          <w:color w:val="000000"/>
          <w:kern w:val="0"/>
          <w:lang w:eastAsia="cs-CZ"/>
          <w14:ligatures w14:val="none"/>
        </w:rPr>
      </w:pPr>
      <w:r>
        <w:rPr>
          <w:rFonts w:eastAsia="Times New Roman"/>
          <w:color w:val="000000"/>
          <w:kern w:val="0"/>
          <w:lang w:eastAsia="cs-CZ"/>
          <w14:ligatures w14:val="none"/>
        </w:rPr>
        <w:t xml:space="preserve">Projekt vznikl ve spolupráci Národního muzea, Národní rezervace Kyjevskopečerská lávra a Nadace rodiny Karla Komárka a je součástí dlouhodobých aktivit zaměřených na ochranu ukrajinského kulturního dědictví ohroženého válkou. </w:t>
      </w:r>
      <w:r>
        <w:rPr>
          <w:rFonts w:ascii="Calibri" w:eastAsia="Calibri" w:hAnsi="Calibri" w:cs="Calibri"/>
        </w:rPr>
        <w:t>Unikátní know-how v oblasti mobilní digitalizace kulturního dědictví vyvinuli odborní pracovníci Národního muzea, zatímco realizaci projektu finančně podpořila Nadace Karel Komárek Family Foundation.</w:t>
      </w:r>
    </w:p>
    <w:p w14:paraId="781953E1" w14:textId="77777777" w:rsidR="004D7651" w:rsidRDefault="004D7651" w:rsidP="004D7651">
      <w:pPr>
        <w:jc w:val="both"/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7EB3D0B3" w14:textId="77777777" w:rsidR="004D7651" w:rsidRDefault="004D7651" w:rsidP="004D7651">
      <w:pPr>
        <w:jc w:val="both"/>
        <w:textAlignment w:val="baseline"/>
        <w:rPr>
          <w:rFonts w:eastAsia="Times New Roman"/>
          <w:color w:val="000000"/>
          <w:kern w:val="0"/>
          <w:lang w:eastAsia="cs-CZ"/>
          <w14:ligatures w14:val="none"/>
        </w:rPr>
      </w:pPr>
      <w:r>
        <w:rPr>
          <w:rFonts w:eastAsia="Times New Roman"/>
          <w:color w:val="000000"/>
          <w:kern w:val="0"/>
          <w:lang w:eastAsia="cs-CZ"/>
          <w14:ligatures w14:val="none"/>
        </w:rPr>
        <w:t>ARCHA III představuje mobilní pracoviště umožňující vytváření vysoce přesných digitálních kopií sbírkových předmětů a památek přímo v institucích i v terénu. Kombinace 3D skenování a fotogrammetrie umožňuje dokumentaci drobných artefaktů i rozměrných objektů, a to včetně jejich detailního digitálního záznamu pro potřeby výzkumu, dokumentace a budoucí obnovy.</w:t>
      </w:r>
    </w:p>
    <w:p w14:paraId="535A6DDE" w14:textId="77777777" w:rsidR="004D7651" w:rsidRDefault="004D7651" w:rsidP="004D7651">
      <w:pPr>
        <w:jc w:val="both"/>
        <w:rPr>
          <w:rFonts w:eastAsia="Times New Roman"/>
          <w:color w:val="000000" w:themeColor="text2"/>
          <w:lang w:eastAsia="cs-CZ"/>
        </w:rPr>
      </w:pPr>
    </w:p>
    <w:p w14:paraId="4F35CDD1" w14:textId="73D971D5" w:rsidR="004D7651" w:rsidRDefault="004D7651" w:rsidP="004D7651">
      <w:pPr>
        <w:jc w:val="both"/>
        <w:rPr>
          <w:rFonts w:ascii="Calibri" w:eastAsia="Calibri" w:hAnsi="Calibri" w:cs="Calibri"/>
          <w:i/>
          <w:iCs/>
        </w:rPr>
      </w:pPr>
      <w:r>
        <w:rPr>
          <w:rFonts w:ascii="Calibri" w:eastAsia="Calibri" w:hAnsi="Calibri" w:cs="Calibri"/>
          <w:i/>
          <w:iCs/>
        </w:rPr>
        <w:t>„Národní muzeum pomáhá na Ukrajině konkrétními činy. Od prvních dnů války se snažíme podporovat ukrajinské kolegy, kteří s mimořádnou odvahou a nasazením chrání své kulturní dědictví i v podmínkách každodenního ohrožení. Projekt A</w:t>
      </w:r>
      <w:r w:rsidR="00BB2BF3">
        <w:rPr>
          <w:rFonts w:ascii="Calibri" w:eastAsia="Calibri" w:hAnsi="Calibri" w:cs="Calibri"/>
          <w:i/>
          <w:iCs/>
        </w:rPr>
        <w:t>RCHA</w:t>
      </w:r>
      <w:r>
        <w:rPr>
          <w:rFonts w:ascii="Calibri" w:eastAsia="Calibri" w:hAnsi="Calibri" w:cs="Calibri"/>
          <w:i/>
          <w:iCs/>
        </w:rPr>
        <w:t xml:space="preserve"> III je dalším krokem této podpory a přináší moderní technologie přímo tam, kde jsou nejvíce potřeba. Velmi si vážíme podpory Nadace </w:t>
      </w:r>
      <w:r w:rsidR="002E04BF">
        <w:rPr>
          <w:rFonts w:ascii="Calibri" w:eastAsia="Calibri" w:hAnsi="Calibri" w:cs="Calibri"/>
          <w:i/>
          <w:iCs/>
        </w:rPr>
        <w:t xml:space="preserve">rodiny </w:t>
      </w:r>
      <w:r>
        <w:rPr>
          <w:rFonts w:ascii="Calibri" w:eastAsia="Calibri" w:hAnsi="Calibri" w:cs="Calibri"/>
          <w:i/>
          <w:iCs/>
        </w:rPr>
        <w:t>Kar</w:t>
      </w:r>
      <w:r w:rsidR="002E04BF">
        <w:rPr>
          <w:rFonts w:ascii="Calibri" w:eastAsia="Calibri" w:hAnsi="Calibri" w:cs="Calibri"/>
          <w:i/>
          <w:iCs/>
        </w:rPr>
        <w:t>la</w:t>
      </w:r>
      <w:r>
        <w:rPr>
          <w:rFonts w:ascii="Calibri" w:eastAsia="Calibri" w:hAnsi="Calibri" w:cs="Calibri"/>
          <w:i/>
          <w:iCs/>
        </w:rPr>
        <w:t xml:space="preserve"> Komár</w:t>
      </w:r>
      <w:r w:rsidR="002E04BF">
        <w:rPr>
          <w:rFonts w:ascii="Calibri" w:eastAsia="Calibri" w:hAnsi="Calibri" w:cs="Calibri"/>
          <w:i/>
          <w:iCs/>
        </w:rPr>
        <w:t>ka</w:t>
      </w:r>
      <w:r>
        <w:rPr>
          <w:rFonts w:ascii="Calibri" w:eastAsia="Calibri" w:hAnsi="Calibri" w:cs="Calibri"/>
          <w:i/>
          <w:iCs/>
        </w:rPr>
        <w:t>, díky níž se tento projekt mohl uskutečnit. Jsem také velmi rád, že jsem mohl stanici ARCHA III osobně předat mému příteli, řediteli Maksymu Ostapenkovi přímo v</w:t>
      </w:r>
      <w:r w:rsidR="003053D6">
        <w:rPr>
          <w:rFonts w:ascii="Calibri" w:eastAsia="Calibri" w:hAnsi="Calibri" w:cs="Calibri"/>
          <w:i/>
          <w:iCs/>
        </w:rPr>
        <w:t> </w:t>
      </w:r>
      <w:r>
        <w:rPr>
          <w:rFonts w:ascii="Calibri" w:eastAsia="Calibri" w:hAnsi="Calibri" w:cs="Calibri"/>
          <w:i/>
          <w:iCs/>
        </w:rPr>
        <w:t>Kyjevě</w:t>
      </w:r>
      <w:r w:rsidR="003053D6">
        <w:rPr>
          <w:rFonts w:ascii="Calibri" w:eastAsia="Calibri" w:hAnsi="Calibri" w:cs="Calibri"/>
          <w:i/>
          <w:iCs/>
        </w:rPr>
        <w:t>,</w:t>
      </w:r>
      <w:r>
        <w:rPr>
          <w:rFonts w:ascii="Calibri" w:eastAsia="Calibri" w:hAnsi="Calibri" w:cs="Calibri"/>
          <w:i/>
          <w:iCs/>
        </w:rPr>
        <w:t xml:space="preserve"> a vyjádřit tak respekt a solidaritu s těmi, kteří dnes chrání kulturní hodnoty přesahující hranice jedné země</w:t>
      </w:r>
      <w:r>
        <w:rPr>
          <w:rFonts w:ascii="Calibri" w:eastAsia="Calibri" w:hAnsi="Calibri" w:cs="Calibri"/>
        </w:rPr>
        <w:t>,“ říká generální ředitel Národního muzea Michal Lukeš.</w:t>
      </w:r>
    </w:p>
    <w:p w14:paraId="5E25A18B" w14:textId="77777777" w:rsidR="004D7651" w:rsidRDefault="004D7651" w:rsidP="004D7651">
      <w:pPr>
        <w:jc w:val="both"/>
        <w:rPr>
          <w:rFonts w:ascii="Calibri" w:eastAsia="Calibri" w:hAnsi="Calibri" w:cs="Calibri"/>
        </w:rPr>
      </w:pPr>
    </w:p>
    <w:p w14:paraId="44953696" w14:textId="2173B279" w:rsidR="00F65176" w:rsidRPr="00F65176" w:rsidRDefault="00F65176" w:rsidP="00DD334E">
      <w:pPr>
        <w:jc w:val="both"/>
        <w:rPr>
          <w:rFonts w:eastAsia="Times New Roman" w:cstheme="minorHAnsi"/>
          <w:kern w:val="0"/>
          <w:lang w:eastAsia="cs-CZ"/>
          <w14:ligatures w14:val="none"/>
        </w:rPr>
      </w:pPr>
      <w:r w:rsidRPr="00F65176">
        <w:rPr>
          <w:rFonts w:eastAsia="Times New Roman" w:cstheme="minorHAnsi"/>
          <w:i/>
          <w:iCs/>
          <w:color w:val="000000"/>
          <w:kern w:val="0"/>
          <w:lang w:eastAsia="cs-CZ"/>
          <w14:ligatures w14:val="none"/>
        </w:rPr>
        <w:t>„Předání A</w:t>
      </w:r>
      <w:r>
        <w:rPr>
          <w:rFonts w:eastAsia="Times New Roman" w:cstheme="minorHAnsi"/>
          <w:i/>
          <w:iCs/>
          <w:color w:val="000000"/>
          <w:kern w:val="0"/>
          <w:lang w:eastAsia="cs-CZ"/>
          <w14:ligatures w14:val="none"/>
        </w:rPr>
        <w:t>RCHY</w:t>
      </w:r>
      <w:r w:rsidRPr="00F65176">
        <w:rPr>
          <w:rFonts w:eastAsia="Times New Roman" w:cstheme="minorHAnsi"/>
          <w:i/>
          <w:iCs/>
          <w:color w:val="000000"/>
          <w:kern w:val="0"/>
          <w:lang w:eastAsia="cs-CZ"/>
          <w14:ligatures w14:val="none"/>
        </w:rPr>
        <w:t xml:space="preserve"> III v Kyjevě považuji za zásadní milník v podpoře, kterou Nadace KKFF začala ukrajinské straně poskytovat bezprostředně po ruském napadení Ukrajiny. Veškeré naše úsilí, od podpory ukrajinských matek s dětmi prchajících před válkou až po adaptační tábory pro jejich děti, sledovalo jediný cíl: pomoci chránit ukrajinský národ a jeho identitu. Přeji si, aby A</w:t>
      </w:r>
      <w:r w:rsidR="00576704">
        <w:rPr>
          <w:rFonts w:eastAsia="Times New Roman" w:cstheme="minorHAnsi"/>
          <w:i/>
          <w:iCs/>
          <w:color w:val="000000"/>
          <w:kern w:val="0"/>
          <w:lang w:eastAsia="cs-CZ"/>
          <w14:ligatures w14:val="none"/>
        </w:rPr>
        <w:t>RCHA</w:t>
      </w:r>
      <w:r w:rsidRPr="00F65176">
        <w:rPr>
          <w:rFonts w:eastAsia="Times New Roman" w:cstheme="minorHAnsi"/>
          <w:i/>
          <w:iCs/>
          <w:color w:val="000000"/>
          <w:kern w:val="0"/>
          <w:lang w:eastAsia="cs-CZ"/>
          <w14:ligatures w14:val="none"/>
        </w:rPr>
        <w:t xml:space="preserve"> III právě v zájmu tohoto cíle naplnila svůj obrovský potenciál,“</w:t>
      </w:r>
      <w:r w:rsidRPr="00F65176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 uvedl ředitel Nadace KKFF Luboš Veselý, podle ně</w:t>
      </w:r>
      <w:r w:rsidR="00576704">
        <w:rPr>
          <w:rFonts w:eastAsia="Times New Roman" w:cstheme="minorHAnsi"/>
          <w:color w:val="000000"/>
          <w:kern w:val="0"/>
          <w:lang w:eastAsia="cs-CZ"/>
          <w14:ligatures w14:val="none"/>
        </w:rPr>
        <w:t xml:space="preserve">jž je </w:t>
      </w:r>
      <w:r w:rsidRPr="00F65176">
        <w:rPr>
          <w:rFonts w:eastAsia="Times New Roman" w:cstheme="minorHAnsi"/>
          <w:color w:val="000000"/>
          <w:kern w:val="0"/>
          <w:lang w:eastAsia="cs-CZ"/>
          <w14:ligatures w14:val="none"/>
        </w:rPr>
        <w:t>zároveň výsledkem schopnosti nadace propojovat klíčové instituce a vytvářet společně s nimi inovativní projekty mezinárodního významu.</w:t>
      </w:r>
    </w:p>
    <w:p w14:paraId="486FD577" w14:textId="77777777" w:rsidR="004D7651" w:rsidRPr="00F65176" w:rsidRDefault="004D7651" w:rsidP="00DD334E">
      <w:pPr>
        <w:jc w:val="both"/>
        <w:rPr>
          <w:rFonts w:eastAsia="Calibri" w:cstheme="minorHAnsi"/>
          <w:highlight w:val="yellow"/>
        </w:rPr>
      </w:pPr>
    </w:p>
    <w:p w14:paraId="1FB54B65" w14:textId="51F1667E" w:rsidR="001E7DF7" w:rsidRDefault="001E7DF7" w:rsidP="001E7DF7">
      <w:pPr>
        <w:jc w:val="both"/>
        <w:rPr>
          <w:rFonts w:cstheme="minorHAnsi"/>
        </w:rPr>
      </w:pPr>
      <w:r>
        <w:rPr>
          <w:rFonts w:cstheme="minorHAnsi"/>
          <w:i/>
          <w:iCs/>
        </w:rPr>
        <w:t xml:space="preserve">„Rád bych zdůraznil, že klíčovým poselstvím tohoto projektu je skutečnost, že nebude sloužit pouze Lávře. Jde o velmi důležitý krok podpory a skutečné solidarity vůči muzeím, která dnes pomoc potřebují nejvíce — muzeím nacházejícím se v blízkosti frontové linie nebo těm, která musela být evakuována. Již </w:t>
      </w:r>
      <w:r w:rsidR="007329A2">
        <w:rPr>
          <w:rFonts w:cstheme="minorHAnsi"/>
          <w:i/>
          <w:iCs/>
        </w:rPr>
        <w:t>dnes</w:t>
      </w:r>
      <w:r>
        <w:rPr>
          <w:rFonts w:cstheme="minorHAnsi"/>
          <w:i/>
          <w:iCs/>
        </w:rPr>
        <w:t xml:space="preserve"> projekt vstoupí do své další fáze prostřednictvím škol</w:t>
      </w:r>
      <w:r w:rsidR="00E8449F">
        <w:rPr>
          <w:rFonts w:cstheme="minorHAnsi"/>
          <w:i/>
          <w:iCs/>
        </w:rPr>
        <w:t>i</w:t>
      </w:r>
      <w:r>
        <w:rPr>
          <w:rFonts w:cstheme="minorHAnsi"/>
          <w:i/>
          <w:iCs/>
        </w:rPr>
        <w:t>cího programu pro třicet kolegů z dalších muzeí, aby bylo všem zcela jasné: toto vybavení bude sloužit celé Ukrajině. Proto bych chtěl vyjádřit své poděkování jménem celé profesionální muzejní komunity Ukrajiny,“</w:t>
      </w:r>
      <w:r>
        <w:rPr>
          <w:rFonts w:cstheme="minorHAnsi"/>
        </w:rPr>
        <w:t xml:space="preserve"> uvedl Maksym Ostapenko, generální ředitel Národní rezervace Kyjevskopečerská lávra.</w:t>
      </w:r>
    </w:p>
    <w:p w14:paraId="5FD681D8" w14:textId="77777777" w:rsidR="004D7651" w:rsidRDefault="004D7651" w:rsidP="004D7651">
      <w:pPr>
        <w:jc w:val="both"/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4340317B" w14:textId="77777777" w:rsidR="004D7651" w:rsidRDefault="004D7651" w:rsidP="004D7651">
      <w:pPr>
        <w:jc w:val="both"/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  <w:r>
        <w:rPr>
          <w:rFonts w:eastAsia="Times New Roman" w:cstheme="minorHAnsi"/>
          <w:color w:val="000000"/>
          <w:kern w:val="0"/>
          <w:lang w:eastAsia="cs-CZ"/>
          <w14:ligatures w14:val="none"/>
        </w:rPr>
        <w:t>Kyjevskopečerská lávra, která je jedním z nejvýznamnějších muzejních komplexů na Ukrajině a součástí světového dědictví UNESCO, spravuje více než 70 tisíc sbírkových předmětů – od ikon a rukopisů po archeologické nálezy a sakrální objekty. Právě zde bude mobilní stanice využívána v první fázi projektu.</w:t>
      </w:r>
    </w:p>
    <w:p w14:paraId="10B718BF" w14:textId="77777777" w:rsidR="004D7651" w:rsidRDefault="004D7651" w:rsidP="004D7651">
      <w:pPr>
        <w:jc w:val="both"/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</w:p>
    <w:p w14:paraId="5B3D21CA" w14:textId="77777777" w:rsidR="004D7651" w:rsidRDefault="004D7651" w:rsidP="004D7651">
      <w:pPr>
        <w:jc w:val="both"/>
        <w:textAlignment w:val="baseline"/>
        <w:rPr>
          <w:rFonts w:eastAsia="Times New Roman" w:cstheme="minorHAnsi"/>
          <w:color w:val="000000"/>
          <w:kern w:val="0"/>
          <w:lang w:eastAsia="cs-CZ"/>
          <w14:ligatures w14:val="none"/>
        </w:rPr>
      </w:pPr>
      <w:r>
        <w:rPr>
          <w:rFonts w:eastAsia="Times New Roman" w:cstheme="minorHAnsi"/>
          <w:color w:val="000000"/>
          <w:kern w:val="0"/>
          <w:lang w:eastAsia="cs-CZ"/>
          <w14:ligatures w14:val="none"/>
        </w:rPr>
        <w:t>Získaná data budou ukládána v zabezpečeném digitálním prostředí a využívána pro odbornou práci, výzkum i budoucí restaurátorské a dokumentační účely. Součástí projektu je také školení ukrajinských specialistů, kteří budou technologii využívat v praxi v dalších oblastech Ukrajiny zasažených válečným konfliktem.</w:t>
      </w:r>
    </w:p>
    <w:p w14:paraId="53462A62" w14:textId="77777777" w:rsidR="004D7651" w:rsidRDefault="004D7651" w:rsidP="004D7651">
      <w:pPr>
        <w:rPr>
          <w:rFonts w:cstheme="minorHAnsi"/>
        </w:rPr>
      </w:pPr>
    </w:p>
    <w:p w14:paraId="45D4CFF0" w14:textId="77777777" w:rsidR="004D7651" w:rsidRDefault="004D7651" w:rsidP="004D7651">
      <w:pPr>
        <w:jc w:val="both"/>
        <w:rPr>
          <w:rFonts w:cstheme="minorHAnsi"/>
        </w:rPr>
      </w:pPr>
      <w:r>
        <w:rPr>
          <w:rFonts w:cstheme="minorHAnsi"/>
        </w:rPr>
        <w:t xml:space="preserve">Více informací naleznete na </w:t>
      </w:r>
      <w:hyperlink r:id="rId9" w:history="1">
        <w:r>
          <w:rPr>
            <w:rStyle w:val="Hypertextovodkaz"/>
            <w:rFonts w:cstheme="minorHAnsi"/>
          </w:rPr>
          <w:t>www.nm.cz</w:t>
        </w:r>
      </w:hyperlink>
      <w:r>
        <w:rPr>
          <w:rFonts w:cstheme="minorHAnsi"/>
        </w:rPr>
        <w:t xml:space="preserve"> a </w:t>
      </w:r>
      <w:hyperlink r:id="rId10" w:history="1">
        <w:r>
          <w:rPr>
            <w:rStyle w:val="Hypertextovodkaz"/>
            <w:rFonts w:cstheme="minorHAnsi"/>
          </w:rPr>
          <w:t>www.arkforukraine.org/</w:t>
        </w:r>
      </w:hyperlink>
      <w:r>
        <w:rPr>
          <w:rFonts w:cstheme="minorHAnsi"/>
        </w:rPr>
        <w:t xml:space="preserve">  </w:t>
      </w:r>
    </w:p>
    <w:p w14:paraId="1039F7F7" w14:textId="77777777" w:rsidR="004D7651" w:rsidRDefault="004D7651" w:rsidP="004D7651">
      <w:pPr>
        <w:jc w:val="both"/>
        <w:rPr>
          <w:rFonts w:ascii="Times New Roman" w:hAnsi="Times New Roman" w:cs="Times New Roman"/>
        </w:rPr>
      </w:pPr>
    </w:p>
    <w:p w14:paraId="1AEA870A" w14:textId="77777777" w:rsidR="004D7651" w:rsidRDefault="004D7651" w:rsidP="004D7651">
      <w:pPr>
        <w:shd w:val="clear" w:color="auto" w:fill="FFFFFF"/>
        <w:jc w:val="both"/>
        <w:rPr>
          <w:rFonts w:eastAsiaTheme="minorEastAsia" w:cstheme="minorHAnsi"/>
          <w:color w:val="000000"/>
        </w:rPr>
      </w:pPr>
      <w:r>
        <w:rPr>
          <w:rFonts w:eastAsia="Calibri" w:cstheme="minorHAnsi"/>
          <w:b/>
          <w:color w:val="A50343"/>
        </w:rPr>
        <w:t>Mgr. Kristina Kvapilová</w:t>
      </w:r>
    </w:p>
    <w:p w14:paraId="324B48F9" w14:textId="77777777" w:rsidR="004D7651" w:rsidRDefault="004D7651" w:rsidP="004D7651">
      <w:pPr>
        <w:jc w:val="both"/>
        <w:rPr>
          <w:rFonts w:eastAsia="Calibri" w:cstheme="minorHAnsi"/>
          <w:i/>
        </w:rPr>
      </w:pPr>
      <w:r>
        <w:rPr>
          <w:rFonts w:eastAsia="Calibri" w:cstheme="minorHAnsi"/>
          <w:i/>
        </w:rPr>
        <w:t xml:space="preserve">Vedoucí Oddělení vnějších vztahů </w:t>
      </w:r>
    </w:p>
    <w:p w14:paraId="0D3B5718" w14:textId="77777777" w:rsidR="004D7651" w:rsidRDefault="004D7651" w:rsidP="004D7651">
      <w:pPr>
        <w:jc w:val="both"/>
        <w:rPr>
          <w:rFonts w:eastAsia="Calibri" w:cstheme="minorHAnsi"/>
          <w:b/>
          <w:iCs/>
        </w:rPr>
      </w:pPr>
      <w:r>
        <w:rPr>
          <w:rFonts w:eastAsia="Calibri" w:cstheme="minorHAnsi"/>
          <w:iCs/>
        </w:rPr>
        <w:t xml:space="preserve">NÁRODNÍ MUZEUM       </w:t>
      </w:r>
    </w:p>
    <w:p w14:paraId="3888F701" w14:textId="77777777" w:rsidR="004D7651" w:rsidRDefault="004D7651" w:rsidP="004D7651">
      <w:pPr>
        <w:tabs>
          <w:tab w:val="left" w:pos="2649"/>
        </w:tabs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>T:</w:t>
      </w:r>
      <w:r>
        <w:rPr>
          <w:rFonts w:eastAsia="Calibri" w:cstheme="minorHAnsi"/>
        </w:rPr>
        <w:t xml:space="preserve"> +420 224 497 250                                      </w:t>
      </w:r>
    </w:p>
    <w:p w14:paraId="7978BF8C" w14:textId="77777777" w:rsidR="004D7651" w:rsidRDefault="004D7651" w:rsidP="004D7651">
      <w:pPr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>M:</w:t>
      </w:r>
      <w:r>
        <w:rPr>
          <w:rFonts w:eastAsia="Calibri" w:cstheme="minorHAnsi"/>
        </w:rPr>
        <w:t xml:space="preserve"> +420 731 514 077           </w:t>
      </w:r>
    </w:p>
    <w:p w14:paraId="28594410" w14:textId="77777777" w:rsidR="004D7651" w:rsidRDefault="004D7651" w:rsidP="004D7651">
      <w:pPr>
        <w:jc w:val="both"/>
        <w:rPr>
          <w:rFonts w:eastAsiaTheme="minorEastAsia" w:cstheme="minorHAnsi"/>
        </w:rPr>
      </w:pPr>
      <w:r>
        <w:rPr>
          <w:rFonts w:eastAsia="Calibri" w:cstheme="minorHAnsi"/>
          <w:color w:val="A50343"/>
        </w:rPr>
        <w:t xml:space="preserve">E: </w:t>
      </w:r>
      <w:hyperlink r:id="rId11" w:history="1">
        <w:r>
          <w:rPr>
            <w:rStyle w:val="Hypertextovodkaz"/>
            <w:rFonts w:eastAsia="Calibri" w:cstheme="minorHAnsi"/>
          </w:rPr>
          <w:t>kristina.kvapilova@nm.cz</w:t>
        </w:r>
      </w:hyperlink>
    </w:p>
    <w:p w14:paraId="1461A484" w14:textId="6C4DAD79" w:rsidR="00CA1D8F" w:rsidRDefault="00CA1D8F"/>
    <w:sectPr w:rsidR="00CA1D8F" w:rsidSect="001C35C2">
      <w:footerReference w:type="default" r:id="rId12"/>
      <w:headerReference w:type="first" r:id="rId13"/>
      <w:footerReference w:type="first" r:id="rId14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31FC1B" w14:textId="77777777" w:rsidR="00DE1DAF" w:rsidRDefault="00DE1DAF" w:rsidP="00791B67">
      <w:r>
        <w:separator/>
      </w:r>
    </w:p>
  </w:endnote>
  <w:endnote w:type="continuationSeparator" w:id="0">
    <w:p w14:paraId="6AE4CFAB" w14:textId="77777777" w:rsidR="00DE1DAF" w:rsidRDefault="00DE1DAF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B259D0" w14:textId="77777777" w:rsidR="00365B5E" w:rsidRDefault="00424C1A">
    <w:pPr>
      <w:pStyle w:val="Zpat"/>
    </w:pPr>
    <w:r>
      <w:rPr>
        <w:noProof/>
      </w:rPr>
      <w:drawing>
        <wp:anchor distT="0" distB="0" distL="114300" distR="114300" simplePos="0" relativeHeight="251670528" behindDoc="1" locked="0" layoutInCell="1" allowOverlap="1" wp14:anchorId="4F4DB8B6" wp14:editId="0C3CCAAC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73687610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6876109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6F6013" w14:textId="77777777" w:rsidR="00791B67" w:rsidRDefault="00424C1A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68480" behindDoc="1" locked="0" layoutInCell="1" allowOverlap="1" wp14:anchorId="4B5BC7A2" wp14:editId="313E4430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20B222" w14:textId="77777777" w:rsidR="00DE1DAF" w:rsidRDefault="00DE1DAF" w:rsidP="00791B67">
      <w:r>
        <w:separator/>
      </w:r>
    </w:p>
  </w:footnote>
  <w:footnote w:type="continuationSeparator" w:id="0">
    <w:p w14:paraId="72780014" w14:textId="77777777" w:rsidR="00DE1DAF" w:rsidRDefault="00DE1DAF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646C4F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62BD93E" wp14:editId="544AE8F1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502E30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0308A901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40B40C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2BD93E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34502E30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0308A901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3440B40C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7651"/>
    <w:rsid w:val="00007219"/>
    <w:rsid w:val="001C35C2"/>
    <w:rsid w:val="001E7DF7"/>
    <w:rsid w:val="00217757"/>
    <w:rsid w:val="00241B90"/>
    <w:rsid w:val="002C60CE"/>
    <w:rsid w:val="002E04BF"/>
    <w:rsid w:val="003021D3"/>
    <w:rsid w:val="003053D6"/>
    <w:rsid w:val="00315AFC"/>
    <w:rsid w:val="00365B5E"/>
    <w:rsid w:val="00424C1A"/>
    <w:rsid w:val="0044263A"/>
    <w:rsid w:val="004D7651"/>
    <w:rsid w:val="005250AF"/>
    <w:rsid w:val="0054684C"/>
    <w:rsid w:val="00576704"/>
    <w:rsid w:val="005D0B9D"/>
    <w:rsid w:val="005E19D1"/>
    <w:rsid w:val="00672591"/>
    <w:rsid w:val="007329A2"/>
    <w:rsid w:val="00791B67"/>
    <w:rsid w:val="00841624"/>
    <w:rsid w:val="0089770D"/>
    <w:rsid w:val="009B0692"/>
    <w:rsid w:val="00A13332"/>
    <w:rsid w:val="00A474D4"/>
    <w:rsid w:val="00AC75C1"/>
    <w:rsid w:val="00BA7C69"/>
    <w:rsid w:val="00BB2BF3"/>
    <w:rsid w:val="00C502AA"/>
    <w:rsid w:val="00C92F2E"/>
    <w:rsid w:val="00CA1D8F"/>
    <w:rsid w:val="00CB0F41"/>
    <w:rsid w:val="00D7539C"/>
    <w:rsid w:val="00DB768F"/>
    <w:rsid w:val="00DD334E"/>
    <w:rsid w:val="00DE1DAF"/>
    <w:rsid w:val="00E57E3C"/>
    <w:rsid w:val="00E8449F"/>
    <w:rsid w:val="00EF3391"/>
    <w:rsid w:val="00F05589"/>
    <w:rsid w:val="00F65176"/>
    <w:rsid w:val="00F75BC5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0DB9462"/>
  <w15:chartTrackingRefBased/>
  <w15:docId w15:val="{3C6EF21A-797F-4FAF-8128-D4E5454B3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semiHidden/>
    <w:unhideWhenUsed/>
    <w:rsid w:val="004D765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http://www.arkforukraine.org/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V&#253;stavy\2026\Archa%20III\P&#345;ed&#225;n&#237;%20vozu%20UA_TO\2026_TZ_CJ_Narodni%20muzeum%20(1)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7E554708-9AB0-48C3-A158-39DBB9367B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2026_TZ_CJ_Narodni muzeum (1).dotx</Template>
  <TotalTime>19</TotalTime>
  <Pages>2</Pages>
  <Words>682</Words>
  <Characters>4028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Urbanová Veronika</cp:lastModifiedBy>
  <cp:revision>16</cp:revision>
  <dcterms:created xsi:type="dcterms:W3CDTF">2026-05-22T06:04:00Z</dcterms:created>
  <dcterms:modified xsi:type="dcterms:W3CDTF">2026-05-26T10:29:00Z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