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01C8B" w14:textId="77777777" w:rsidR="002311C0" w:rsidRPr="00AA40D1" w:rsidRDefault="002311C0" w:rsidP="00AA40D1">
      <w:pPr>
        <w:spacing w:after="0" w:line="240" w:lineRule="auto"/>
        <w:jc w:val="center"/>
        <w:rPr>
          <w:rFonts w:eastAsia="Times New Roman" w:cstheme="minorHAnsi"/>
          <w:b/>
          <w:bCs/>
          <w:sz w:val="28"/>
          <w:szCs w:val="28"/>
        </w:rPr>
      </w:pPr>
      <w:r w:rsidRPr="00AA40D1">
        <w:rPr>
          <w:rFonts w:eastAsia="Times New Roman" w:cstheme="minorHAnsi"/>
          <w:b/>
          <w:bCs/>
          <w:sz w:val="28"/>
          <w:szCs w:val="28"/>
        </w:rPr>
        <w:t>Příloha tiskové zprávy</w:t>
      </w:r>
    </w:p>
    <w:p w14:paraId="6B13DBD5" w14:textId="77777777" w:rsidR="002311C0" w:rsidRDefault="002311C0" w:rsidP="002311C0">
      <w:pPr>
        <w:spacing w:after="0" w:line="240" w:lineRule="auto"/>
        <w:jc w:val="both"/>
        <w:rPr>
          <w:rFonts w:eastAsia="Times New Roman" w:cstheme="minorHAnsi"/>
          <w:b/>
          <w:bCs/>
          <w:szCs w:val="24"/>
        </w:rPr>
      </w:pPr>
    </w:p>
    <w:p w14:paraId="73E56453" w14:textId="77777777" w:rsidR="002311C0" w:rsidRPr="001675D3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</w:p>
    <w:p w14:paraId="4246BE5C" w14:textId="77777777" w:rsidR="002311C0" w:rsidRDefault="002311C0" w:rsidP="002311C0">
      <w:pPr>
        <w:pStyle w:val="Bezmezer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653F16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Ukázka z nejvýznamnějších zahraničních předmětů </w:t>
      </w:r>
    </w:p>
    <w:p w14:paraId="1DEDB601" w14:textId="77777777" w:rsidR="00522DCA" w:rsidRPr="00653F16" w:rsidRDefault="00522DCA" w:rsidP="002311C0">
      <w:pPr>
        <w:pStyle w:val="Bezmezer"/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2F01B327" w14:textId="77777777" w:rsidR="002311C0" w:rsidRDefault="002311C0" w:rsidP="002311C0">
      <w:pPr>
        <w:pStyle w:val="Bezmezer"/>
        <w:jc w:val="both"/>
        <w:rPr>
          <w:rFonts w:ascii="Times New Roman" w:hAnsi="Times New Roman"/>
          <w:sz w:val="24"/>
          <w:szCs w:val="24"/>
        </w:rPr>
      </w:pPr>
    </w:p>
    <w:p w14:paraId="6F42AFF0" w14:textId="0C194FA9" w:rsidR="002311C0" w:rsidRDefault="00522DCA" w:rsidP="002311C0">
      <w:pPr>
        <w:pStyle w:val="Bezmezer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14:ligatures w14:val="standardContextual"/>
        </w:rPr>
        <w:drawing>
          <wp:inline distT="0" distB="0" distL="0" distR="0" wp14:anchorId="4211CA0E" wp14:editId="322258A9">
            <wp:extent cx="5760720" cy="3839845"/>
            <wp:effectExtent l="0" t="0" r="0" b="8255"/>
            <wp:docPr id="995958268" name="Obrázek 1" descr="Obsah obrázku interiér, muzeum, socha, sarkofág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958268" name="Obrázek 1" descr="Obsah obrázku interiér, muzeum, socha, sarkofág&#10;&#10;Popis byl vytvořen automaticky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B2407" w14:textId="77777777" w:rsidR="00C063D1" w:rsidRDefault="00C063D1" w:rsidP="002311C0">
      <w:pPr>
        <w:pStyle w:val="Bezmezer"/>
        <w:jc w:val="both"/>
        <w:rPr>
          <w:rFonts w:ascii="Times New Roman" w:hAnsi="Times New Roman"/>
          <w:noProof/>
          <w:sz w:val="24"/>
          <w:szCs w:val="24"/>
        </w:rPr>
      </w:pPr>
    </w:p>
    <w:p w14:paraId="0A3310F3" w14:textId="2D75FB79" w:rsidR="00C063D1" w:rsidRDefault="00C063D1" w:rsidP="002311C0">
      <w:pPr>
        <w:pStyle w:val="Bezmezer"/>
        <w:jc w:val="both"/>
        <w:rPr>
          <w:rFonts w:ascii="Times New Roman" w:hAnsi="Times New Roman"/>
          <w:noProof/>
          <w:sz w:val="24"/>
          <w:szCs w:val="24"/>
        </w:rPr>
      </w:pPr>
    </w:p>
    <w:p w14:paraId="03E149EB" w14:textId="77777777" w:rsidR="00C063D1" w:rsidRDefault="00C063D1" w:rsidP="002311C0">
      <w:pPr>
        <w:pStyle w:val="Bezmezer"/>
        <w:jc w:val="both"/>
        <w:rPr>
          <w:rFonts w:ascii="Times New Roman" w:hAnsi="Times New Roman"/>
          <w:noProof/>
          <w:sz w:val="24"/>
          <w:szCs w:val="24"/>
        </w:rPr>
      </w:pPr>
    </w:p>
    <w:p w14:paraId="6C64830B" w14:textId="66025E1C" w:rsidR="002311C0" w:rsidRPr="001A5460" w:rsidRDefault="002311C0" w:rsidP="002311C0">
      <w:pPr>
        <w:pStyle w:val="Bezmezer"/>
        <w:jc w:val="both"/>
        <w:rPr>
          <w:rFonts w:ascii="Times New Roman" w:hAnsi="Times New Roman"/>
          <w:sz w:val="24"/>
          <w:szCs w:val="24"/>
        </w:rPr>
      </w:pPr>
      <w:r w:rsidRPr="001A5460">
        <w:rPr>
          <w:rFonts w:eastAsia="Times New Roman" w:cstheme="minorHAnsi"/>
          <w:b/>
          <w:bCs/>
          <w:sz w:val="24"/>
          <w:szCs w:val="24"/>
        </w:rPr>
        <w:t xml:space="preserve">Náhrobní deska v podobě realisticky ztvárněného kostlivce, </w:t>
      </w:r>
      <w:r>
        <w:rPr>
          <w:rFonts w:eastAsia="Times New Roman" w:cstheme="minorHAnsi"/>
          <w:b/>
          <w:bCs/>
          <w:sz w:val="24"/>
          <w:szCs w:val="24"/>
        </w:rPr>
        <w:t xml:space="preserve">rok </w:t>
      </w:r>
      <w:r w:rsidRPr="001A5460">
        <w:rPr>
          <w:rFonts w:eastAsia="Times New Roman" w:cstheme="minorHAnsi"/>
          <w:b/>
          <w:bCs/>
          <w:sz w:val="24"/>
          <w:szCs w:val="24"/>
        </w:rPr>
        <w:t>1624</w:t>
      </w:r>
    </w:p>
    <w:p w14:paraId="67043CBF" w14:textId="77777777" w:rsidR="002311C0" w:rsidRPr="001A546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  <w:r w:rsidRPr="001A5460">
        <w:rPr>
          <w:rFonts w:eastAsia="Times New Roman" w:cstheme="minorHAnsi"/>
          <w:szCs w:val="24"/>
        </w:rPr>
        <w:t>Autor: Hans Conrad Asper</w:t>
      </w:r>
    </w:p>
    <w:p w14:paraId="289B600D" w14:textId="77777777" w:rsidR="002311C0" w:rsidRPr="001A546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>Provedení</w:t>
      </w:r>
      <w:r w:rsidRPr="001A5460">
        <w:rPr>
          <w:rFonts w:eastAsia="Times New Roman" w:cstheme="minorHAnsi"/>
          <w:szCs w:val="24"/>
        </w:rPr>
        <w:t xml:space="preserve">: untersberský mramor </w:t>
      </w:r>
    </w:p>
    <w:p w14:paraId="6BC0A571" w14:textId="77777777" w:rsidR="002311C0" w:rsidRPr="001A546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  <w:r w:rsidRPr="001A5460">
        <w:rPr>
          <w:rFonts w:eastAsia="Times New Roman" w:cstheme="minorHAnsi"/>
          <w:szCs w:val="24"/>
        </w:rPr>
        <w:t>Zapůjčitel: Salzburg Museum</w:t>
      </w:r>
    </w:p>
    <w:p w14:paraId="5897CE45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</w:p>
    <w:p w14:paraId="52D10E66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  <w:r w:rsidRPr="001A5460">
        <w:rPr>
          <w:rFonts w:eastAsia="Times New Roman" w:cstheme="minorHAnsi"/>
          <w:szCs w:val="24"/>
        </w:rPr>
        <w:t xml:space="preserve">Figurální deska tumby salcburského radního dramaticko-realistickým ztvárněním kostlivce stírá hranice mezi životem a smrtí. Zvednutá hlava, paže pokojně spočívající na podložce, pokrčené nohy, plášť pokrývající skelet jako pokožka – to vše navozuje dojem živého člověka právě uloženého ke spánku. </w:t>
      </w:r>
    </w:p>
    <w:p w14:paraId="39223705" w14:textId="77777777" w:rsidR="002311C0" w:rsidRPr="001A546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</w:p>
    <w:p w14:paraId="70A59E18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Cs w:val="24"/>
        </w:rPr>
      </w:pPr>
    </w:p>
    <w:p w14:paraId="1CAEF269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Cs w:val="24"/>
        </w:rPr>
      </w:pPr>
    </w:p>
    <w:p w14:paraId="7E966B00" w14:textId="58E83C5B" w:rsidR="002311C0" w:rsidRDefault="00522DCA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Cs w:val="24"/>
        </w:rPr>
      </w:pPr>
      <w:r>
        <w:rPr>
          <w:rFonts w:eastAsia="Times New Roman" w:cstheme="minorHAnsi"/>
          <w:b/>
          <w:bCs/>
          <w:noProof/>
          <w:szCs w:val="24"/>
          <w14:ligatures w14:val="standardContextual"/>
        </w:rPr>
        <w:lastRenderedPageBreak/>
        <w:drawing>
          <wp:inline distT="0" distB="0" distL="0" distR="0" wp14:anchorId="60605BDA" wp14:editId="46833202">
            <wp:extent cx="5760720" cy="3839845"/>
            <wp:effectExtent l="0" t="0" r="0" b="8255"/>
            <wp:docPr id="1355742424" name="Obrázek 2" descr="Obsah obrázku umění, muzeum, interiér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742424" name="Obrázek 2" descr="Obsah obrázku umění, muzeum, interiér, zeď&#10;&#10;Popis byl vytvořen automaticky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5134D" w14:textId="77777777" w:rsidR="00522DCA" w:rsidRDefault="00522DCA" w:rsidP="002311C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Cs w:val="24"/>
        </w:rPr>
      </w:pPr>
    </w:p>
    <w:p w14:paraId="710499BE" w14:textId="77777777" w:rsidR="00522DCA" w:rsidRDefault="00522DCA" w:rsidP="002311C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Cs w:val="24"/>
        </w:rPr>
      </w:pPr>
    </w:p>
    <w:p w14:paraId="683AC993" w14:textId="77777777" w:rsidR="00522DCA" w:rsidRDefault="00522DCA" w:rsidP="002311C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Cs w:val="24"/>
        </w:rPr>
      </w:pPr>
    </w:p>
    <w:p w14:paraId="40D553C4" w14:textId="588B048F" w:rsidR="002311C0" w:rsidRPr="00F74947" w:rsidRDefault="002311C0" w:rsidP="002311C0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szCs w:val="24"/>
        </w:rPr>
      </w:pPr>
      <w:r w:rsidRPr="00F74947">
        <w:rPr>
          <w:rFonts w:eastAsia="Times New Roman" w:cstheme="minorHAnsi"/>
          <w:b/>
          <w:bCs/>
          <w:szCs w:val="24"/>
        </w:rPr>
        <w:t xml:space="preserve">Model bývalého kolegiátního kostela augustiniánů kanovníků sv. Markéty v Baumburgu, </w:t>
      </w:r>
      <w:r>
        <w:rPr>
          <w:rFonts w:eastAsia="Times New Roman" w:cstheme="minorHAnsi"/>
          <w:b/>
          <w:bCs/>
          <w:szCs w:val="24"/>
        </w:rPr>
        <w:t xml:space="preserve">rok </w:t>
      </w:r>
      <w:r w:rsidRPr="00F74947">
        <w:rPr>
          <w:rFonts w:eastAsia="Times New Roman" w:cstheme="minorHAnsi"/>
          <w:b/>
          <w:bCs/>
          <w:szCs w:val="24"/>
        </w:rPr>
        <w:t>1755</w:t>
      </w:r>
    </w:p>
    <w:p w14:paraId="52FB5DCB" w14:textId="77777777" w:rsidR="002311C0" w:rsidRPr="003C5845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Autor: </w:t>
      </w:r>
      <w:r w:rsidRPr="003C5845">
        <w:rPr>
          <w:rFonts w:eastAsia="Times New Roman" w:cstheme="minorHAnsi"/>
          <w:szCs w:val="24"/>
        </w:rPr>
        <w:t xml:space="preserve">Franz Alois Mayr </w:t>
      </w:r>
    </w:p>
    <w:p w14:paraId="104A1B8D" w14:textId="77777777" w:rsidR="002311C0" w:rsidRPr="003C5845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Provedení: </w:t>
      </w:r>
      <w:r w:rsidRPr="003C5845">
        <w:rPr>
          <w:rFonts w:eastAsia="Times New Roman" w:cstheme="minorHAnsi"/>
          <w:szCs w:val="24"/>
        </w:rPr>
        <w:t>dřevo, papír</w:t>
      </w:r>
    </w:p>
    <w:p w14:paraId="060FABCB" w14:textId="77777777" w:rsidR="002311C0" w:rsidRPr="003C5845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  <w:r>
        <w:rPr>
          <w:rFonts w:eastAsia="Times New Roman" w:cstheme="minorHAnsi"/>
          <w:szCs w:val="24"/>
        </w:rPr>
        <w:t xml:space="preserve">Zapůjčitel: </w:t>
      </w:r>
      <w:r w:rsidRPr="003C5845">
        <w:rPr>
          <w:rFonts w:eastAsia="Times New Roman" w:cstheme="minorHAnsi"/>
          <w:szCs w:val="24"/>
        </w:rPr>
        <w:t>Diözesanmuseum Freising, Leihgabe der Kath. Kirchenstiftung St. Margareta</w:t>
      </w:r>
    </w:p>
    <w:p w14:paraId="223E4DBC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</w:p>
    <w:p w14:paraId="4B38E79C" w14:textId="77777777" w:rsidR="002311C0" w:rsidRPr="003C5845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szCs w:val="24"/>
        </w:rPr>
      </w:pPr>
      <w:r w:rsidRPr="003C5845">
        <w:rPr>
          <w:rFonts w:eastAsia="Times New Roman" w:cstheme="minorHAnsi"/>
          <w:szCs w:val="24"/>
        </w:rPr>
        <w:t>Unikátně dochovaný návrhový model výzdoby původně románského kostela pro objednavatele/zadavatele zakázky je ukázkou nejběžnějšího způsob</w:t>
      </w:r>
      <w:r>
        <w:rPr>
          <w:rFonts w:eastAsia="Times New Roman" w:cstheme="minorHAnsi"/>
          <w:szCs w:val="24"/>
        </w:rPr>
        <w:t>u</w:t>
      </w:r>
      <w:r w:rsidRPr="003C5845">
        <w:rPr>
          <w:rFonts w:eastAsia="Times New Roman" w:cstheme="minorHAnsi"/>
          <w:szCs w:val="24"/>
        </w:rPr>
        <w:t xml:space="preserve"> barokizace středověké stavby. Průhled s perspektivní zkratkou i detailnost výzdoby z něj dělají mimořádně vzácnou ukázku dobové praxe uměleckých a architektonických dílen.</w:t>
      </w:r>
      <w:r>
        <w:rPr>
          <w:rFonts w:eastAsia="Times New Roman" w:cstheme="minorHAnsi"/>
          <w:szCs w:val="24"/>
        </w:rPr>
        <w:t xml:space="preserve"> </w:t>
      </w:r>
      <w:r w:rsidRPr="003C5845">
        <w:rPr>
          <w:rFonts w:eastAsia="Times New Roman" w:cstheme="minorHAnsi"/>
          <w:szCs w:val="24"/>
        </w:rPr>
        <w:t>Interiér posléze doplnila freska malíře Felixe Antona Schefflera z Bavorska, jenž se těsně před tím vrátil z dlouholetého pobytu v Čechách a ve Slezsku.</w:t>
      </w:r>
    </w:p>
    <w:p w14:paraId="611A1BFE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Cs w:val="24"/>
        </w:rPr>
      </w:pPr>
    </w:p>
    <w:p w14:paraId="41B0D4B0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Cs w:val="24"/>
        </w:rPr>
      </w:pPr>
    </w:p>
    <w:p w14:paraId="58B0938B" w14:textId="77777777" w:rsidR="00F04D2B" w:rsidRDefault="00F04D2B" w:rsidP="002311C0">
      <w:pPr>
        <w:shd w:val="clear" w:color="auto" w:fill="FFFFFF"/>
        <w:spacing w:after="0" w:line="240" w:lineRule="auto"/>
        <w:jc w:val="both"/>
        <w:rPr>
          <w:rFonts w:eastAsia="Times New Roman" w:cstheme="minorHAnsi"/>
          <w:b/>
          <w:bCs/>
          <w:szCs w:val="24"/>
        </w:rPr>
      </w:pPr>
    </w:p>
    <w:p w14:paraId="52878B8C" w14:textId="77777777" w:rsidR="00F04D2B" w:rsidRDefault="00F04D2B" w:rsidP="002311C0">
      <w:pPr>
        <w:spacing w:after="0" w:line="240" w:lineRule="auto"/>
        <w:jc w:val="both"/>
        <w:rPr>
          <w:rFonts w:eastAsiaTheme="minorHAnsi" w:cstheme="minorHAnsi"/>
          <w:b/>
          <w:szCs w:val="24"/>
        </w:rPr>
      </w:pPr>
    </w:p>
    <w:p w14:paraId="7741451B" w14:textId="77777777" w:rsidR="00F04D2B" w:rsidRDefault="00F04D2B" w:rsidP="002311C0">
      <w:pPr>
        <w:spacing w:after="0" w:line="240" w:lineRule="auto"/>
        <w:jc w:val="both"/>
        <w:rPr>
          <w:rFonts w:eastAsiaTheme="minorHAnsi" w:cstheme="minorHAnsi"/>
          <w:b/>
          <w:szCs w:val="24"/>
        </w:rPr>
      </w:pPr>
    </w:p>
    <w:p w14:paraId="44A4345B" w14:textId="77777777" w:rsidR="00F04D2B" w:rsidRDefault="00F04D2B" w:rsidP="002311C0">
      <w:pPr>
        <w:spacing w:after="0" w:line="240" w:lineRule="auto"/>
        <w:jc w:val="both"/>
        <w:rPr>
          <w:rFonts w:eastAsiaTheme="minorHAnsi" w:cstheme="minorHAnsi"/>
          <w:b/>
          <w:szCs w:val="24"/>
        </w:rPr>
      </w:pPr>
    </w:p>
    <w:p w14:paraId="43FB5ED3" w14:textId="15E3704C" w:rsidR="00F04D2B" w:rsidRDefault="00F04D2B" w:rsidP="002311C0">
      <w:pPr>
        <w:spacing w:after="0" w:line="240" w:lineRule="auto"/>
        <w:jc w:val="both"/>
        <w:rPr>
          <w:rFonts w:eastAsiaTheme="minorHAnsi" w:cstheme="minorHAnsi"/>
          <w:b/>
          <w:szCs w:val="24"/>
        </w:rPr>
      </w:pPr>
      <w:r>
        <w:rPr>
          <w:rFonts w:eastAsiaTheme="minorHAnsi" w:cstheme="minorHAnsi"/>
          <w:b/>
          <w:noProof/>
          <w:szCs w:val="24"/>
          <w14:ligatures w14:val="standardContextual"/>
        </w:rPr>
        <w:lastRenderedPageBreak/>
        <w:drawing>
          <wp:inline distT="0" distB="0" distL="0" distR="0" wp14:anchorId="5FEEC19E" wp14:editId="20C29F4D">
            <wp:extent cx="5760720" cy="3839845"/>
            <wp:effectExtent l="0" t="0" r="0" b="8255"/>
            <wp:docPr id="1526657078" name="Obrázek 2" descr="Obsah obrázku rám obrazu, obraz, umění, Lidská tvář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657078" name="Obrázek 2" descr="Obsah obrázku rám obrazu, obraz, umění, Lidská tvář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F9D20" w14:textId="77777777" w:rsidR="00F04D2B" w:rsidRDefault="00F04D2B" w:rsidP="002311C0">
      <w:pPr>
        <w:spacing w:after="0" w:line="240" w:lineRule="auto"/>
        <w:jc w:val="both"/>
        <w:rPr>
          <w:rFonts w:eastAsiaTheme="minorHAnsi" w:cstheme="minorHAnsi"/>
          <w:b/>
          <w:szCs w:val="24"/>
        </w:rPr>
      </w:pPr>
    </w:p>
    <w:p w14:paraId="370F742A" w14:textId="77777777" w:rsidR="00F04D2B" w:rsidRDefault="00F04D2B" w:rsidP="002311C0">
      <w:pPr>
        <w:spacing w:after="0" w:line="240" w:lineRule="auto"/>
        <w:jc w:val="both"/>
        <w:rPr>
          <w:rFonts w:eastAsiaTheme="minorHAnsi" w:cstheme="minorHAnsi"/>
          <w:b/>
          <w:szCs w:val="24"/>
        </w:rPr>
      </w:pPr>
    </w:p>
    <w:p w14:paraId="379ECE6C" w14:textId="463FDCEB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b/>
          <w:szCs w:val="24"/>
        </w:rPr>
      </w:pPr>
      <w:r w:rsidRPr="00D545C1">
        <w:rPr>
          <w:rFonts w:eastAsiaTheme="minorHAnsi" w:cstheme="minorHAnsi"/>
          <w:b/>
          <w:szCs w:val="24"/>
        </w:rPr>
        <w:t xml:space="preserve">Fridrich Falcký </w:t>
      </w:r>
    </w:p>
    <w:p w14:paraId="6261E4EB" w14:textId="77777777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b/>
          <w:szCs w:val="24"/>
        </w:rPr>
      </w:pPr>
      <w:r w:rsidRPr="00D545C1">
        <w:rPr>
          <w:rFonts w:eastAsiaTheme="minorHAnsi" w:cstheme="minorHAnsi"/>
          <w:b/>
          <w:szCs w:val="24"/>
        </w:rPr>
        <w:t xml:space="preserve">Alžběta Stuartovna </w:t>
      </w:r>
    </w:p>
    <w:p w14:paraId="6097E37C" w14:textId="77777777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  <w:r w:rsidRPr="001309E4">
        <w:rPr>
          <w:rFonts w:eastAsiaTheme="minorHAnsi" w:cstheme="minorHAnsi"/>
          <w:szCs w:val="24"/>
        </w:rPr>
        <w:t xml:space="preserve">Autor: </w:t>
      </w:r>
      <w:r w:rsidRPr="00D545C1">
        <w:rPr>
          <w:rFonts w:eastAsiaTheme="minorHAnsi" w:cstheme="minorHAnsi"/>
          <w:szCs w:val="24"/>
        </w:rPr>
        <w:t>Michiel van Mierevelt</w:t>
      </w:r>
      <w:r w:rsidRPr="001309E4">
        <w:rPr>
          <w:rFonts w:eastAsiaTheme="minorHAnsi" w:cstheme="minorHAnsi"/>
          <w:szCs w:val="24"/>
        </w:rPr>
        <w:t xml:space="preserve">, </w:t>
      </w:r>
      <w:r w:rsidRPr="00D545C1">
        <w:rPr>
          <w:rFonts w:eastAsiaTheme="minorHAnsi" w:cstheme="minorHAnsi"/>
          <w:szCs w:val="24"/>
        </w:rPr>
        <w:t xml:space="preserve">dílna Haag, okolo </w:t>
      </w:r>
      <w:r w:rsidRPr="001309E4">
        <w:rPr>
          <w:rFonts w:eastAsiaTheme="minorHAnsi" w:cstheme="minorHAnsi"/>
          <w:szCs w:val="24"/>
        </w:rPr>
        <w:t xml:space="preserve">roku </w:t>
      </w:r>
      <w:r w:rsidRPr="00D545C1">
        <w:rPr>
          <w:rFonts w:eastAsiaTheme="minorHAnsi" w:cstheme="minorHAnsi"/>
          <w:szCs w:val="24"/>
        </w:rPr>
        <w:t>1625</w:t>
      </w:r>
    </w:p>
    <w:p w14:paraId="3DFEFD44" w14:textId="77777777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  <w:r w:rsidRPr="001309E4">
        <w:rPr>
          <w:rFonts w:eastAsiaTheme="minorHAnsi" w:cstheme="minorHAnsi"/>
          <w:szCs w:val="24"/>
        </w:rPr>
        <w:t xml:space="preserve">Provedení: </w:t>
      </w:r>
      <w:r w:rsidRPr="00D545C1">
        <w:rPr>
          <w:rFonts w:eastAsiaTheme="minorHAnsi" w:cstheme="minorHAnsi"/>
          <w:szCs w:val="24"/>
        </w:rPr>
        <w:t>olej na dřevě</w:t>
      </w:r>
    </w:p>
    <w:p w14:paraId="7A46DEC9" w14:textId="77777777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iCs/>
          <w:szCs w:val="24"/>
        </w:rPr>
      </w:pPr>
      <w:r w:rsidRPr="001309E4">
        <w:rPr>
          <w:rFonts w:eastAsiaTheme="minorHAnsi" w:cstheme="minorHAnsi"/>
          <w:szCs w:val="24"/>
        </w:rPr>
        <w:t xml:space="preserve">Zapůjčitel: </w:t>
      </w:r>
      <w:r w:rsidRPr="00D545C1">
        <w:rPr>
          <w:rFonts w:eastAsiaTheme="minorHAnsi" w:cstheme="minorHAnsi"/>
          <w:szCs w:val="24"/>
        </w:rPr>
        <w:t xml:space="preserve">Speyer, Historisches Museum der Pfalz  </w:t>
      </w:r>
    </w:p>
    <w:p w14:paraId="0BDDB0FF" w14:textId="77777777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</w:p>
    <w:p w14:paraId="52DBD05F" w14:textId="7AC0BBB0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  <w:r w:rsidRPr="00D545C1">
        <w:rPr>
          <w:rFonts w:eastAsiaTheme="minorHAnsi" w:cstheme="minorHAnsi"/>
          <w:bCs/>
          <w:szCs w:val="24"/>
        </w:rPr>
        <w:t>Kalvinista</w:t>
      </w:r>
      <w:r w:rsidRPr="00D545C1">
        <w:rPr>
          <w:rFonts w:eastAsiaTheme="minorHAnsi" w:cstheme="minorHAnsi"/>
          <w:b/>
          <w:szCs w:val="24"/>
        </w:rPr>
        <w:t xml:space="preserve"> </w:t>
      </w:r>
      <w:r w:rsidRPr="00D545C1">
        <w:rPr>
          <w:rFonts w:eastAsiaTheme="minorHAnsi" w:cstheme="minorHAnsi"/>
          <w:szCs w:val="24"/>
        </w:rPr>
        <w:t>Fridrich Falcký z rodu Wittelsbachů představoval jako vůdce Protestantské unie ideálního kandidáta českých stavů na nově vol</w:t>
      </w:r>
      <w:r w:rsidRPr="001309E4">
        <w:rPr>
          <w:rFonts w:eastAsiaTheme="minorHAnsi" w:cstheme="minorHAnsi"/>
          <w:szCs w:val="24"/>
        </w:rPr>
        <w:t>e</w:t>
      </w:r>
      <w:r w:rsidRPr="00D545C1">
        <w:rPr>
          <w:rFonts w:eastAsiaTheme="minorHAnsi" w:cstheme="minorHAnsi"/>
          <w:szCs w:val="24"/>
        </w:rPr>
        <w:t>ného krále (po sesazení Habsburka Ferdinanda II.). I přes odpor Maxmiliána I. Bavorského byl v listopadu 1619 korunován českým králem a</w:t>
      </w:r>
      <w:r w:rsidR="00593320">
        <w:rPr>
          <w:rFonts w:eastAsiaTheme="minorHAnsi" w:cstheme="minorHAnsi"/>
          <w:szCs w:val="24"/>
        </w:rPr>
        <w:t> </w:t>
      </w:r>
      <w:r w:rsidRPr="00D545C1">
        <w:rPr>
          <w:rFonts w:eastAsiaTheme="minorHAnsi" w:cstheme="minorHAnsi"/>
          <w:szCs w:val="24"/>
        </w:rPr>
        <w:t xml:space="preserve">přesídlil do Prahy. Po prohrané bitvě na Bílé hoře o rok později i s rodinou uprchl ze země. Po uvržení do říšské klatby přišel o své hodnosti a území. V nuceném exilu si vybudoval dvůr v Haagu. </w:t>
      </w:r>
    </w:p>
    <w:p w14:paraId="55D5AD05" w14:textId="77777777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</w:p>
    <w:p w14:paraId="015B70DC" w14:textId="77777777" w:rsidR="002311C0" w:rsidRPr="00D545C1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  <w:r w:rsidRPr="00D545C1">
        <w:rPr>
          <w:rFonts w:eastAsiaTheme="minorHAnsi" w:cstheme="minorHAnsi"/>
          <w:szCs w:val="24"/>
        </w:rPr>
        <w:t>Roku 1613 se oženil s dcerou anglického krále Jakuba I. a Anny Dánské. Ač se Alžbětě v Praze nelíbilo, živila v haagském exilu více než 40 let naději na návrat do Čech. Do konce života se považovala za českou královnu. Oba portréty dvorního malíře van Mierevelta vynikají precizní kresbou a harmonickou barevností.</w:t>
      </w:r>
    </w:p>
    <w:p w14:paraId="6705AD67" w14:textId="77777777" w:rsidR="002311C0" w:rsidRPr="001309E4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31F86120" w14:textId="77777777" w:rsidR="00AA40D1" w:rsidRDefault="00AA40D1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  <w:u w:val="single"/>
        </w:rPr>
      </w:pPr>
    </w:p>
    <w:p w14:paraId="3AB55CB8" w14:textId="1BDE15D6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  <w:u w:val="single"/>
        </w:rPr>
      </w:pPr>
      <w:r w:rsidRPr="00511BE6">
        <w:rPr>
          <w:rFonts w:cstheme="minorHAnsi"/>
          <w:b/>
          <w:bCs/>
          <w:color w:val="000000"/>
          <w:szCs w:val="24"/>
          <w:u w:val="single"/>
        </w:rPr>
        <w:lastRenderedPageBreak/>
        <w:t>Ukázka z nejvýznamnějších českých předmětů</w:t>
      </w:r>
    </w:p>
    <w:p w14:paraId="5AB2CA85" w14:textId="77777777" w:rsidR="002311C0" w:rsidRPr="00511BE6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  <w:u w:val="single"/>
        </w:rPr>
      </w:pPr>
    </w:p>
    <w:p w14:paraId="18103BB1" w14:textId="40ECF5C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41CEB3F1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2B5A69C2" w14:textId="09C53E34" w:rsidR="00F04D2B" w:rsidRDefault="00F04D2B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  <w:r>
        <w:rPr>
          <w:rFonts w:cstheme="minorHAnsi"/>
          <w:b/>
          <w:bCs/>
          <w:noProof/>
          <w:color w:val="000000"/>
          <w:szCs w:val="24"/>
          <w14:ligatures w14:val="standardContextual"/>
        </w:rPr>
        <w:drawing>
          <wp:inline distT="0" distB="0" distL="0" distR="0" wp14:anchorId="13CE29B5" wp14:editId="334B6EC7">
            <wp:extent cx="5760720" cy="3839845"/>
            <wp:effectExtent l="0" t="0" r="0" b="8255"/>
            <wp:docPr id="126650179" name="Obrázek 3" descr="Obsah obrázku umění, rám obrazu, muzeum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50179" name="Obrázek 3" descr="Obsah obrázku umění, rám obrazu, muzeum, zeď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20A30" w14:textId="77777777" w:rsidR="00F04D2B" w:rsidRDefault="00F04D2B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7B28E321" w14:textId="77777777" w:rsidR="00F04D2B" w:rsidRDefault="00F04D2B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5750AFEA" w14:textId="77777777" w:rsidR="00F04D2B" w:rsidRDefault="00F04D2B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31D9F8B2" w14:textId="6A9E55DB" w:rsidR="002311C0" w:rsidRPr="0033548B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  <w:r w:rsidRPr="0033548B">
        <w:rPr>
          <w:rFonts w:cstheme="minorHAnsi"/>
          <w:b/>
          <w:bCs/>
          <w:color w:val="000000"/>
          <w:szCs w:val="24"/>
        </w:rPr>
        <w:t>Kalvárie z piaristického kláštera v Praze na Novém Městě</w:t>
      </w:r>
    </w:p>
    <w:p w14:paraId="12269DD5" w14:textId="77777777" w:rsidR="002311C0" w:rsidRPr="0033548B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Autor: </w:t>
      </w:r>
      <w:r w:rsidRPr="0033548B">
        <w:rPr>
          <w:rFonts w:cstheme="minorHAnsi"/>
          <w:color w:val="000000"/>
          <w:szCs w:val="24"/>
        </w:rPr>
        <w:t xml:space="preserve">Matyáš Bernard Braun, Praha, kolem </w:t>
      </w:r>
      <w:r>
        <w:rPr>
          <w:rFonts w:cstheme="minorHAnsi"/>
          <w:color w:val="000000"/>
          <w:szCs w:val="24"/>
        </w:rPr>
        <w:t xml:space="preserve">roku </w:t>
      </w:r>
      <w:r w:rsidRPr="0033548B">
        <w:rPr>
          <w:rFonts w:cstheme="minorHAnsi"/>
          <w:color w:val="000000"/>
          <w:szCs w:val="24"/>
        </w:rPr>
        <w:t xml:space="preserve">1730 </w:t>
      </w:r>
    </w:p>
    <w:p w14:paraId="6E81ADB2" w14:textId="77777777" w:rsidR="002311C0" w:rsidRPr="0033548B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Provedení: </w:t>
      </w:r>
      <w:r w:rsidRPr="0033548B">
        <w:rPr>
          <w:rFonts w:cstheme="minorHAnsi"/>
          <w:color w:val="000000"/>
          <w:szCs w:val="24"/>
        </w:rPr>
        <w:t xml:space="preserve">lipové dřevo s povrchovou úpravou </w:t>
      </w:r>
    </w:p>
    <w:p w14:paraId="7FF18424" w14:textId="77777777" w:rsidR="002311C0" w:rsidRPr="0033548B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Zapůjčitel: </w:t>
      </w:r>
      <w:r w:rsidRPr="0033548B">
        <w:rPr>
          <w:rFonts w:cstheme="minorHAnsi"/>
          <w:color w:val="000000"/>
          <w:szCs w:val="24"/>
        </w:rPr>
        <w:t>Národní muzeum</w:t>
      </w:r>
    </w:p>
    <w:p w14:paraId="6F674A4B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689A0AC4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 w:rsidRPr="0033548B">
        <w:rPr>
          <w:rFonts w:cstheme="minorHAnsi"/>
          <w:color w:val="000000"/>
          <w:szCs w:val="24"/>
        </w:rPr>
        <w:t xml:space="preserve">Vrcholně barokní sousoší Kalvárie s Pannou Marií a Janem Evangelistou je pozdní prací Matyáše Bernarda Brauna. Snad vzniklo jako smluvní model při realizaci řezeb Kalvárie a Piety do kaple sv. Matouše na Loretánském náměstí v Praze, kterou Braun provedl kolem roku 1731 (kaple </w:t>
      </w:r>
      <w:r>
        <w:rPr>
          <w:rFonts w:cstheme="minorHAnsi"/>
          <w:color w:val="000000"/>
          <w:szCs w:val="24"/>
        </w:rPr>
        <w:t xml:space="preserve">byla </w:t>
      </w:r>
      <w:r w:rsidRPr="0033548B">
        <w:rPr>
          <w:rFonts w:cstheme="minorHAnsi"/>
          <w:color w:val="000000"/>
          <w:szCs w:val="24"/>
        </w:rPr>
        <w:t xml:space="preserve">zbořena </w:t>
      </w:r>
      <w:r>
        <w:rPr>
          <w:rFonts w:cstheme="minorHAnsi"/>
          <w:color w:val="000000"/>
          <w:szCs w:val="24"/>
        </w:rPr>
        <w:t xml:space="preserve">roku </w:t>
      </w:r>
      <w:r w:rsidRPr="0033548B">
        <w:rPr>
          <w:rFonts w:cstheme="minorHAnsi"/>
          <w:color w:val="000000"/>
          <w:szCs w:val="24"/>
        </w:rPr>
        <w:t>1797</w:t>
      </w:r>
      <w:r>
        <w:rPr>
          <w:rFonts w:cstheme="minorHAnsi"/>
          <w:color w:val="000000"/>
          <w:szCs w:val="24"/>
        </w:rPr>
        <w:t xml:space="preserve"> a</w:t>
      </w:r>
      <w:r w:rsidRPr="0033548B">
        <w:rPr>
          <w:rFonts w:cstheme="minorHAnsi"/>
          <w:color w:val="000000"/>
          <w:szCs w:val="24"/>
        </w:rPr>
        <w:t xml:space="preserve"> výzdoba se nedochovala). Následně mohlo</w:t>
      </w:r>
      <w:r>
        <w:rPr>
          <w:rFonts w:cstheme="minorHAnsi"/>
          <w:color w:val="000000"/>
          <w:szCs w:val="24"/>
        </w:rPr>
        <w:t xml:space="preserve"> sousoší</w:t>
      </w:r>
      <w:r w:rsidRPr="0033548B">
        <w:rPr>
          <w:rFonts w:cstheme="minorHAnsi"/>
          <w:color w:val="000000"/>
          <w:szCs w:val="24"/>
        </w:rPr>
        <w:t xml:space="preserve"> sloužit pro soukromou zbožnost.</w:t>
      </w:r>
      <w:r>
        <w:rPr>
          <w:rFonts w:cstheme="minorHAnsi"/>
          <w:color w:val="000000"/>
          <w:szCs w:val="24"/>
        </w:rPr>
        <w:t xml:space="preserve"> Kalvárie je jedním z předmětů, který je vystaven poprvé v historii.</w:t>
      </w:r>
      <w:r w:rsidRPr="0033548B">
        <w:rPr>
          <w:rFonts w:cstheme="minorHAnsi"/>
          <w:color w:val="000000"/>
          <w:szCs w:val="24"/>
        </w:rPr>
        <w:t xml:space="preserve">      </w:t>
      </w:r>
    </w:p>
    <w:p w14:paraId="789BF437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11F4DB38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798AA2EC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6DDD225F" w14:textId="77777777" w:rsidR="00F04D2B" w:rsidRDefault="00F04D2B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5F58D720" w14:textId="527ED02E" w:rsidR="00F04D2B" w:rsidRDefault="00F04D2B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>
        <w:rPr>
          <w:rFonts w:cstheme="minorHAnsi"/>
          <w:noProof/>
          <w:color w:val="000000"/>
          <w:szCs w:val="24"/>
          <w14:ligatures w14:val="standardContextual"/>
        </w:rPr>
        <w:lastRenderedPageBreak/>
        <w:drawing>
          <wp:inline distT="0" distB="0" distL="0" distR="0" wp14:anchorId="660568EC" wp14:editId="741DB8E7">
            <wp:extent cx="5760720" cy="3839845"/>
            <wp:effectExtent l="0" t="0" r="0" b="8255"/>
            <wp:docPr id="383273319" name="Obrázek 4" descr="Obsah obrázku rám obrazu, umění, Výtvarné umění, zeď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273319" name="Obrázek 4" descr="Obsah obrázku rám obrazu, umění, Výtvarné umění, zeď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64E3" w14:textId="77777777" w:rsidR="00F04D2B" w:rsidRDefault="00F04D2B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128CDC52" w14:textId="77777777" w:rsidR="00F04D2B" w:rsidRDefault="00F04D2B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56991EAF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4B3B0F97" w14:textId="0118E8CB" w:rsidR="002311C0" w:rsidRPr="00A44978" w:rsidRDefault="002311C0" w:rsidP="002311C0">
      <w:pPr>
        <w:shd w:val="clear" w:color="auto" w:fill="FFFFFF"/>
        <w:spacing w:after="0" w:line="240" w:lineRule="auto"/>
        <w:jc w:val="both"/>
        <w:rPr>
          <w:rFonts w:eastAsiaTheme="minorHAnsi" w:cstheme="minorHAnsi"/>
          <w:szCs w:val="24"/>
        </w:rPr>
      </w:pPr>
      <w:r w:rsidRPr="00A44978">
        <w:rPr>
          <w:rFonts w:eastAsiaTheme="minorHAnsi" w:cstheme="minorHAnsi"/>
          <w:b/>
          <w:bCs/>
          <w:szCs w:val="24"/>
        </w:rPr>
        <w:t>Podobizna šlechtice v alegorickém kostýmu z koňského baletu La Contesa dell’Aria e</w:t>
      </w:r>
      <w:r w:rsidR="00593320">
        <w:rPr>
          <w:rFonts w:eastAsiaTheme="minorHAnsi" w:cstheme="minorHAnsi"/>
          <w:b/>
          <w:bCs/>
          <w:szCs w:val="24"/>
        </w:rPr>
        <w:t> </w:t>
      </w:r>
      <w:r w:rsidRPr="00A44978">
        <w:rPr>
          <w:rFonts w:eastAsiaTheme="minorHAnsi" w:cstheme="minorHAnsi"/>
          <w:b/>
          <w:bCs/>
          <w:szCs w:val="24"/>
        </w:rPr>
        <w:t>dell’Acqua</w:t>
      </w:r>
      <w:r w:rsidRPr="00A44978">
        <w:rPr>
          <w:rFonts w:eastAsiaTheme="minorHAnsi" w:cstheme="minorHAnsi"/>
          <w:szCs w:val="24"/>
        </w:rPr>
        <w:t xml:space="preserve">, Vídeň, po </w:t>
      </w:r>
      <w:r>
        <w:rPr>
          <w:rFonts w:eastAsiaTheme="minorHAnsi" w:cstheme="minorHAnsi"/>
          <w:szCs w:val="24"/>
        </w:rPr>
        <w:t xml:space="preserve">roce </w:t>
      </w:r>
      <w:r w:rsidRPr="00A44978">
        <w:rPr>
          <w:rFonts w:eastAsiaTheme="minorHAnsi" w:cstheme="minorHAnsi"/>
          <w:szCs w:val="24"/>
        </w:rPr>
        <w:t>1667</w:t>
      </w:r>
    </w:p>
    <w:p w14:paraId="33D202E6" w14:textId="77777777" w:rsidR="002311C0" w:rsidRPr="00A44978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  <w:r>
        <w:rPr>
          <w:rFonts w:eastAsiaTheme="minorHAnsi" w:cstheme="minorHAnsi"/>
          <w:szCs w:val="24"/>
        </w:rPr>
        <w:t xml:space="preserve">Autor: </w:t>
      </w:r>
      <w:r w:rsidRPr="00A44978">
        <w:rPr>
          <w:rFonts w:eastAsiaTheme="minorHAnsi" w:cstheme="minorHAnsi"/>
          <w:szCs w:val="24"/>
        </w:rPr>
        <w:t>Jan Thomas</w:t>
      </w:r>
    </w:p>
    <w:p w14:paraId="1AC612BD" w14:textId="77777777" w:rsidR="002311C0" w:rsidRPr="00A44978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  <w:r>
        <w:rPr>
          <w:rFonts w:eastAsiaTheme="minorHAnsi" w:cstheme="minorHAnsi"/>
          <w:szCs w:val="24"/>
        </w:rPr>
        <w:t xml:space="preserve">Provedení: </w:t>
      </w:r>
      <w:r w:rsidRPr="00A44978">
        <w:rPr>
          <w:rFonts w:eastAsiaTheme="minorHAnsi" w:cstheme="minorHAnsi"/>
          <w:szCs w:val="24"/>
        </w:rPr>
        <w:t>olej na mědi</w:t>
      </w:r>
    </w:p>
    <w:p w14:paraId="3BC9A6B1" w14:textId="77777777" w:rsidR="002311C0" w:rsidRPr="00A44978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  <w:r>
        <w:rPr>
          <w:rFonts w:eastAsiaTheme="minorHAnsi" w:cstheme="minorHAnsi"/>
          <w:szCs w:val="24"/>
        </w:rPr>
        <w:t xml:space="preserve">Zapůjčitel: </w:t>
      </w:r>
      <w:r w:rsidRPr="00A44978">
        <w:rPr>
          <w:rFonts w:eastAsiaTheme="minorHAnsi" w:cstheme="minorHAnsi"/>
          <w:szCs w:val="24"/>
        </w:rPr>
        <w:t xml:space="preserve">Národní památkový ústav (Státní zámek Rájec nad Svitavou)   </w:t>
      </w:r>
    </w:p>
    <w:p w14:paraId="420C9976" w14:textId="77777777" w:rsidR="002311C0" w:rsidRPr="00A44978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</w:p>
    <w:p w14:paraId="78681071" w14:textId="77777777" w:rsidR="002311C0" w:rsidRPr="00A44978" w:rsidRDefault="002311C0" w:rsidP="002311C0">
      <w:pPr>
        <w:spacing w:after="0" w:line="240" w:lineRule="auto"/>
        <w:jc w:val="both"/>
        <w:rPr>
          <w:rFonts w:eastAsiaTheme="minorHAnsi" w:cstheme="minorHAnsi"/>
          <w:szCs w:val="24"/>
        </w:rPr>
      </w:pPr>
      <w:r w:rsidRPr="00A44978">
        <w:rPr>
          <w:rFonts w:eastAsiaTheme="minorHAnsi" w:cstheme="minorHAnsi"/>
          <w:szCs w:val="24"/>
        </w:rPr>
        <w:t xml:space="preserve">Obraz zachycuje nádvoří vídeňského Hofburgu s účastníky tzv. </w:t>
      </w:r>
      <w:r w:rsidRPr="00712091">
        <w:rPr>
          <w:rFonts w:eastAsiaTheme="minorHAnsi" w:cstheme="minorHAnsi"/>
          <w:szCs w:val="24"/>
        </w:rPr>
        <w:t>koňského baletu,</w:t>
      </w:r>
      <w:r w:rsidRPr="00A44978">
        <w:rPr>
          <w:rFonts w:eastAsiaTheme="minorHAnsi" w:cstheme="minorHAnsi"/>
          <w:szCs w:val="24"/>
        </w:rPr>
        <w:t xml:space="preserve"> konaného v rámci oslav sňatku císaře Leopolda I. se španělskou infantkou Markétou Terezou v roce 1667.</w:t>
      </w:r>
      <w:r>
        <w:rPr>
          <w:rFonts w:eastAsiaTheme="minorHAnsi" w:cstheme="minorHAnsi"/>
          <w:szCs w:val="24"/>
        </w:rPr>
        <w:t xml:space="preserve"> </w:t>
      </w:r>
      <w:r w:rsidRPr="00A44978">
        <w:rPr>
          <w:rFonts w:eastAsiaTheme="minorHAnsi" w:cstheme="minorHAnsi"/>
          <w:szCs w:val="24"/>
        </w:rPr>
        <w:t>Podle nové interpretace portrét nezpodobňuje samotného císaře, ale jiného, zatím přesně neidentifikovaného šlechtice v roli habsburského génia, který na hlavě nesl korunu a byl oděn podobně jako sám panovník. Domněnku podporuje i fakt, že Leopold I. by tu byl zachycen bez, v této době již obvyklého, kníru.</w:t>
      </w:r>
    </w:p>
    <w:p w14:paraId="4B4BB151" w14:textId="4CE92FBF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3C0808B3" w14:textId="77777777" w:rsidR="00325962" w:rsidRDefault="00325962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65D4291E" w14:textId="77777777" w:rsidR="00325962" w:rsidRDefault="00325962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34673EE8" w14:textId="77777777" w:rsidR="00325962" w:rsidRDefault="00325962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29579116" w14:textId="48E91606" w:rsidR="00325962" w:rsidRDefault="00325962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  <w:r>
        <w:rPr>
          <w:rFonts w:cstheme="minorHAnsi"/>
          <w:b/>
          <w:bCs/>
          <w:noProof/>
          <w:color w:val="000000"/>
          <w:szCs w:val="24"/>
          <w14:ligatures w14:val="standardContextual"/>
        </w:rPr>
        <w:lastRenderedPageBreak/>
        <w:drawing>
          <wp:inline distT="0" distB="0" distL="0" distR="0" wp14:anchorId="30FEBE8B" wp14:editId="61758289">
            <wp:extent cx="5760720" cy="3839845"/>
            <wp:effectExtent l="0" t="0" r="0" b="8255"/>
            <wp:docPr id="75454424" name="Obrázek 5" descr="Obsah obrázku zeď, interiér, socha, umě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54424" name="Obrázek 5" descr="Obsah obrázku zeď, interiér, socha, umění&#10;&#10;Popis byl vytvořen automaticky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E9C43" w14:textId="77777777" w:rsidR="00325962" w:rsidRDefault="00325962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35B7B38A" w14:textId="77777777" w:rsidR="00325962" w:rsidRDefault="00325962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32D3B31B" w14:textId="77777777" w:rsidR="00325962" w:rsidRDefault="00325962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31DE4A6A" w14:textId="6577A4EF" w:rsidR="002311C0" w:rsidRPr="00E4734E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  <w:r w:rsidRPr="00E4734E">
        <w:rPr>
          <w:rFonts w:cstheme="minorHAnsi"/>
          <w:b/>
          <w:bCs/>
          <w:color w:val="000000"/>
          <w:szCs w:val="24"/>
        </w:rPr>
        <w:t>Kostým Pallas Athény, antické bohyně moudrosti a války</w:t>
      </w:r>
    </w:p>
    <w:p w14:paraId="37D9A41E" w14:textId="77777777" w:rsidR="002311C0" w:rsidRPr="00E4734E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Zapůjčitel: </w:t>
      </w:r>
      <w:r w:rsidRPr="00E4734E">
        <w:rPr>
          <w:rFonts w:cstheme="minorHAnsi"/>
          <w:color w:val="000000"/>
          <w:szCs w:val="24"/>
        </w:rPr>
        <w:t>Národní památkový ústav (Státní hrad a zámek Český Krumlov)</w:t>
      </w:r>
    </w:p>
    <w:p w14:paraId="3E21E9BD" w14:textId="60D89DE2" w:rsidR="00BE7E73" w:rsidRDefault="004D0F5F" w:rsidP="00325962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 xml:space="preserve">Přilba: </w:t>
      </w:r>
      <w:r w:rsidR="00B95E8F">
        <w:rPr>
          <w:rFonts w:cstheme="minorHAnsi"/>
          <w:color w:val="000000"/>
          <w:szCs w:val="24"/>
        </w:rPr>
        <w:t>střední Evropa, 3. třetina 18. století</w:t>
      </w:r>
    </w:p>
    <w:p w14:paraId="08829359" w14:textId="5C919352" w:rsidR="00B95E8F" w:rsidRDefault="00B95E8F" w:rsidP="00325962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>Bolerko – kyrys: střední Evropa</w:t>
      </w:r>
      <w:r w:rsidR="009C05A2">
        <w:rPr>
          <w:rFonts w:cstheme="minorHAnsi"/>
          <w:color w:val="000000"/>
          <w:szCs w:val="24"/>
        </w:rPr>
        <w:t xml:space="preserve">/Čechy, </w:t>
      </w:r>
      <w:r w:rsidR="00AC43F0">
        <w:rPr>
          <w:rFonts w:cstheme="minorHAnsi"/>
          <w:color w:val="000000"/>
          <w:szCs w:val="24"/>
        </w:rPr>
        <w:t>okolo</w:t>
      </w:r>
      <w:r w:rsidR="009C05A2">
        <w:rPr>
          <w:rFonts w:cstheme="minorHAnsi"/>
          <w:color w:val="000000"/>
          <w:szCs w:val="24"/>
        </w:rPr>
        <w:t xml:space="preserve"> 1750</w:t>
      </w:r>
    </w:p>
    <w:p w14:paraId="4F108987" w14:textId="4E72244C" w:rsidR="009C05A2" w:rsidRDefault="00AC43F0" w:rsidP="00325962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>
        <w:rPr>
          <w:rFonts w:cstheme="minorHAnsi"/>
          <w:color w:val="000000"/>
          <w:szCs w:val="24"/>
        </w:rPr>
        <w:t>„Taneční“ sukně: střední Evropa, okolo 1750</w:t>
      </w:r>
    </w:p>
    <w:p w14:paraId="533B82AA" w14:textId="77777777" w:rsidR="004D0F5F" w:rsidRDefault="004D0F5F" w:rsidP="00325962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662E6F55" w14:textId="5960020D" w:rsidR="002311C0" w:rsidRDefault="002311C0" w:rsidP="00325962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  <w:r w:rsidRPr="00E4734E">
        <w:rPr>
          <w:rFonts w:cstheme="minorHAnsi"/>
          <w:color w:val="000000"/>
          <w:szCs w:val="24"/>
        </w:rPr>
        <w:t>Kostým sestavený z přilby, kyrysu a sukně byl nepochybně určen pro italskou heroickou operu. Odpovídal barokní představě o úboru antického hrdiny, ač byl střihem zcela podřízen pravidlům dobové módy.</w:t>
      </w:r>
    </w:p>
    <w:p w14:paraId="1E71FAF4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15B52BC6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625D0931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b/>
          <w:bCs/>
          <w:color w:val="000000"/>
          <w:szCs w:val="24"/>
        </w:rPr>
      </w:pPr>
    </w:p>
    <w:p w14:paraId="26369AD5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17DEA4CA" w14:textId="77777777" w:rsidR="002311C0" w:rsidRDefault="002311C0" w:rsidP="002311C0">
      <w:pPr>
        <w:shd w:val="clear" w:color="auto" w:fill="FFFFFF"/>
        <w:spacing w:after="0" w:line="240" w:lineRule="auto"/>
        <w:jc w:val="both"/>
        <w:rPr>
          <w:rFonts w:cstheme="minorHAnsi"/>
          <w:color w:val="000000"/>
          <w:szCs w:val="24"/>
        </w:rPr>
      </w:pPr>
    </w:p>
    <w:p w14:paraId="536490D4" w14:textId="77777777" w:rsidR="002311C0" w:rsidRPr="00405294" w:rsidRDefault="002311C0" w:rsidP="002311C0">
      <w:pPr>
        <w:jc w:val="both"/>
      </w:pPr>
    </w:p>
    <w:p w14:paraId="5414FEBD" w14:textId="77777777" w:rsidR="002311C0" w:rsidRDefault="002311C0" w:rsidP="002311C0">
      <w:pPr>
        <w:jc w:val="both"/>
      </w:pPr>
    </w:p>
    <w:p w14:paraId="2E0AFC96" w14:textId="77777777" w:rsidR="00A205D2" w:rsidRDefault="00A205D2"/>
    <w:sectPr w:rsidR="00A205D2" w:rsidSect="00AE6169">
      <w:headerReference w:type="default" r:id="rId13"/>
      <w:footerReference w:type="default" r:id="rId14"/>
      <w:pgSz w:w="11906" w:h="16838"/>
      <w:pgMar w:top="1417" w:right="1417" w:bottom="1417" w:left="1417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419A4" w14:textId="77777777" w:rsidR="00577008" w:rsidRDefault="00577008">
      <w:pPr>
        <w:spacing w:after="0" w:line="240" w:lineRule="auto"/>
      </w:pPr>
      <w:r>
        <w:separator/>
      </w:r>
    </w:p>
  </w:endnote>
  <w:endnote w:type="continuationSeparator" w:id="0">
    <w:p w14:paraId="6448BA4E" w14:textId="77777777" w:rsidR="00577008" w:rsidRDefault="00577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29462871"/>
      <w:docPartObj>
        <w:docPartGallery w:val="Page Numbers (Bottom of Page)"/>
        <w:docPartUnique/>
      </w:docPartObj>
    </w:sdtPr>
    <w:sdtContent>
      <w:p w14:paraId="1BB080E8" w14:textId="77777777" w:rsidR="00C22C49" w:rsidRDefault="00AC43F0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4E03AB" w14:textId="77777777" w:rsidR="00C22C49" w:rsidRDefault="00C22C4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8E7A9" w14:textId="77777777" w:rsidR="00577008" w:rsidRDefault="00577008">
      <w:pPr>
        <w:spacing w:after="0" w:line="240" w:lineRule="auto"/>
      </w:pPr>
      <w:r>
        <w:separator/>
      </w:r>
    </w:p>
  </w:footnote>
  <w:footnote w:type="continuationSeparator" w:id="0">
    <w:p w14:paraId="41DF845D" w14:textId="77777777" w:rsidR="00577008" w:rsidRDefault="00577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04001" w14:textId="77777777" w:rsidR="00C22C49" w:rsidRPr="0066628D" w:rsidRDefault="00AC43F0" w:rsidP="00AE6169">
    <w:pPr>
      <w:spacing w:after="0" w:line="240" w:lineRule="auto"/>
      <w:contextualSpacing/>
      <w:jc w:val="right"/>
      <w:rPr>
        <w:b/>
        <w:bCs/>
        <w:color w:val="A50343"/>
        <w:sz w:val="40"/>
        <w:szCs w:val="32"/>
      </w:rPr>
    </w:pPr>
    <w:r w:rsidRPr="0066628D">
      <w:rPr>
        <w:b/>
        <w:bCs/>
        <w:noProof/>
        <w:color w:val="A50343"/>
        <w:sz w:val="40"/>
        <w:szCs w:val="32"/>
      </w:rPr>
      <w:drawing>
        <wp:anchor distT="0" distB="0" distL="114300" distR="114300" simplePos="0" relativeHeight="251660288" behindDoc="0" locked="0" layoutInCell="1" allowOverlap="1" wp14:anchorId="497012CF" wp14:editId="6B8E72A0">
          <wp:simplePos x="0" y="0"/>
          <wp:positionH relativeFrom="column">
            <wp:posOffset>-50165</wp:posOffset>
          </wp:positionH>
          <wp:positionV relativeFrom="paragraph">
            <wp:posOffset>-88265</wp:posOffset>
          </wp:positionV>
          <wp:extent cx="2624455" cy="721995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889" t="34062" r="13136" b="37157"/>
                  <a:stretch/>
                </pic:blipFill>
                <pic:spPr bwMode="auto">
                  <a:xfrm>
                    <a:off x="0" y="0"/>
                    <a:ext cx="2624455" cy="7219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66628D">
      <w:rPr>
        <w:b/>
        <w:bCs/>
        <w:color w:val="A50343"/>
        <w:sz w:val="40"/>
        <w:szCs w:val="32"/>
      </w:rPr>
      <w:ptab w:relativeTo="margin" w:alignment="left" w:leader="none"/>
    </w:r>
    <w:r w:rsidRPr="0066628D">
      <w:rPr>
        <w:b/>
        <w:bCs/>
        <w:color w:val="A50343"/>
        <w:sz w:val="40"/>
        <w:szCs w:val="32"/>
      </w:rPr>
      <w:t>Tisková zpráva</w:t>
    </w:r>
  </w:p>
  <w:p w14:paraId="7C446CEE" w14:textId="77777777" w:rsidR="00C22C49" w:rsidRDefault="00AC43F0" w:rsidP="00AE6169">
    <w:pPr>
      <w:spacing w:after="0" w:line="240" w:lineRule="auto"/>
      <w:contextualSpacing/>
      <w:jc w:val="right"/>
      <w:rPr>
        <w:sz w:val="32"/>
        <w:szCs w:val="24"/>
      </w:rPr>
    </w:pPr>
    <w:r>
      <w:rPr>
        <w:sz w:val="32"/>
        <w:szCs w:val="24"/>
      </w:rPr>
      <w:t>Národní muzeum</w:t>
    </w:r>
  </w:p>
  <w:p w14:paraId="6813EF5A" w14:textId="77777777" w:rsidR="00C22C49" w:rsidRDefault="00AC43F0" w:rsidP="0066628D">
    <w:pPr>
      <w:spacing w:after="0" w:line="240" w:lineRule="auto"/>
      <w:contextualSpacing/>
      <w:jc w:val="right"/>
      <w:rPr>
        <w:sz w:val="32"/>
        <w:szCs w:val="24"/>
      </w:rPr>
    </w:pPr>
    <w:r w:rsidRPr="0066628D">
      <w:rPr>
        <w:noProof/>
        <w:color w:val="AEAAAA" w:themeColor="background2" w:themeShade="BF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D065C0" wp14:editId="1FDC59E2">
              <wp:simplePos x="0" y="0"/>
              <wp:positionH relativeFrom="margin">
                <wp:posOffset>-243579</wp:posOffset>
              </wp:positionH>
              <wp:positionV relativeFrom="page">
                <wp:posOffset>1312433</wp:posOffset>
              </wp:positionV>
              <wp:extent cx="6217883" cy="21515"/>
              <wp:effectExtent l="0" t="0" r="31115" b="36195"/>
              <wp:wrapNone/>
              <wp:docPr id="20" name="Přímá spojnic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17883" cy="2151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rgbClr val="E7E6E6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B253B1" id="Přímá spojnice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from="-19.2pt,103.35pt" to="470.4pt,10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" strokecolor="#afabab" strokeweight="1.5pt">
              <v:stroke joinstyle="miter"/>
              <w10:wrap anchorx="margin" anchory="page"/>
            </v:line>
          </w:pict>
        </mc:Fallback>
      </mc:AlternateContent>
    </w:r>
  </w:p>
  <w:p w14:paraId="5FD24A80" w14:textId="77777777" w:rsidR="00C22C49" w:rsidRPr="0066628D" w:rsidRDefault="00C22C49" w:rsidP="0066628D">
    <w:pPr>
      <w:spacing w:after="0" w:line="240" w:lineRule="auto"/>
      <w:contextualSpacing/>
      <w:jc w:val="right"/>
      <w:rPr>
        <w:sz w:val="16"/>
        <w:szCs w:val="16"/>
      </w:rPr>
    </w:pPr>
  </w:p>
  <w:p w14:paraId="2181058A" w14:textId="77777777" w:rsidR="00C22C49" w:rsidRPr="0066628D" w:rsidRDefault="00AC43F0" w:rsidP="0066628D">
    <w:pPr>
      <w:jc w:val="right"/>
      <w:rPr>
        <w:szCs w:val="24"/>
      </w:rPr>
    </w:pPr>
    <w:r w:rsidRPr="0066628D">
      <w:rPr>
        <w:szCs w:val="24"/>
      </w:rPr>
      <w:t>www.nm.cz</w:t>
    </w:r>
  </w:p>
  <w:p w14:paraId="6DBE4E54" w14:textId="77777777" w:rsidR="00C22C49" w:rsidRDefault="00C22C49" w:rsidP="00AE6169">
    <w:pPr>
      <w:pStyle w:val="Zhlav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734B40"/>
    <w:multiLevelType w:val="hybridMultilevel"/>
    <w:tmpl w:val="BCFEDE52"/>
    <w:lvl w:ilvl="0" w:tplc="F080E2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0763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1C0"/>
    <w:rsid w:val="00040FB7"/>
    <w:rsid w:val="002026C3"/>
    <w:rsid w:val="002311C0"/>
    <w:rsid w:val="002946F2"/>
    <w:rsid w:val="002B4A02"/>
    <w:rsid w:val="00325962"/>
    <w:rsid w:val="00451DC4"/>
    <w:rsid w:val="004D0F5F"/>
    <w:rsid w:val="00522DCA"/>
    <w:rsid w:val="00577008"/>
    <w:rsid w:val="00593320"/>
    <w:rsid w:val="00704A59"/>
    <w:rsid w:val="009831D6"/>
    <w:rsid w:val="009C05A2"/>
    <w:rsid w:val="00A205D2"/>
    <w:rsid w:val="00AA40D1"/>
    <w:rsid w:val="00AC43F0"/>
    <w:rsid w:val="00B94B4E"/>
    <w:rsid w:val="00B95E8F"/>
    <w:rsid w:val="00BA4233"/>
    <w:rsid w:val="00BE7E73"/>
    <w:rsid w:val="00C063D1"/>
    <w:rsid w:val="00C22C49"/>
    <w:rsid w:val="00F04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DBD65"/>
  <w15:chartTrackingRefBased/>
  <w15:docId w15:val="{4FA9F99C-E0F8-4489-AF62-1BBAE24DF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311C0"/>
    <w:pPr>
      <w:spacing w:after="120" w:line="276" w:lineRule="auto"/>
    </w:pPr>
    <w:rPr>
      <w:rFonts w:eastAsiaTheme="minorEastAsia"/>
      <w:kern w:val="0"/>
      <w:sz w:val="24"/>
      <w:szCs w:val="21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31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11C0"/>
    <w:rPr>
      <w:rFonts w:eastAsiaTheme="minorEastAsia"/>
      <w:kern w:val="0"/>
      <w:sz w:val="24"/>
      <w:szCs w:val="21"/>
      <w14:ligatures w14:val="none"/>
    </w:rPr>
  </w:style>
  <w:style w:type="paragraph" w:styleId="Zpat">
    <w:name w:val="footer"/>
    <w:basedOn w:val="Normln"/>
    <w:link w:val="ZpatChar"/>
    <w:uiPriority w:val="99"/>
    <w:unhideWhenUsed/>
    <w:rsid w:val="00231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11C0"/>
    <w:rPr>
      <w:rFonts w:eastAsiaTheme="minorEastAsia"/>
      <w:kern w:val="0"/>
      <w:sz w:val="24"/>
      <w:szCs w:val="21"/>
      <w14:ligatures w14:val="none"/>
    </w:rPr>
  </w:style>
  <w:style w:type="paragraph" w:styleId="Bezmezer">
    <w:name w:val="No Spacing"/>
    <w:rsid w:val="002311C0"/>
    <w:pPr>
      <w:suppressAutoHyphens/>
      <w:autoSpaceDN w:val="0"/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Odstavecseseznamem">
    <w:name w:val="List Paragraph"/>
    <w:basedOn w:val="Normln"/>
    <w:uiPriority w:val="34"/>
    <w:qFormat/>
    <w:rsid w:val="00040FB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595</Words>
  <Characters>3514</Characters>
  <Application>Microsoft Office Word</Application>
  <DocSecurity>0</DocSecurity>
  <Lines>29</Lines>
  <Paragraphs>8</Paragraphs>
  <ScaleCrop>false</ScaleCrop>
  <Company/>
  <LinksUpToDate>false</LinksUpToDate>
  <CharactersWithSpaces>4101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Dospělová Alena</dc:creator>
  <cp:keywords/>
  <dc:description/>
  <cp:lastModifiedBy>Dospělová Alena</cp:lastModifiedBy>
  <cp:revision>20</cp:revision>
  <dcterms:created xsi:type="dcterms:W3CDTF">2023-12-05T08:44:00Z</dcterms:created>
  <dcterms:modified xsi:type="dcterms:W3CDTF">2023-12-07T07:42:00Z</dcterms:modified>
</cp:coreProperties>
</file>