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C9" w:rsidRDefault="00187DC9" w:rsidP="00D24BD6">
      <w:pPr>
        <w:rPr>
          <w:rFonts w:cstheme="minorHAnsi"/>
          <w:b/>
          <w:szCs w:val="24"/>
        </w:rPr>
      </w:pPr>
    </w:p>
    <w:p w:rsidR="00A12D2E" w:rsidRPr="00D24BD6" w:rsidRDefault="00D24BD6" w:rsidP="00D24BD6">
      <w:pPr>
        <w:rPr>
          <w:b/>
          <w:szCs w:val="24"/>
        </w:rPr>
      </w:pPr>
      <w:r w:rsidRPr="00D24BD6">
        <w:rPr>
          <w:rFonts w:cstheme="minorHAnsi"/>
          <w:b/>
          <w:szCs w:val="24"/>
        </w:rPr>
        <w:t xml:space="preserve">Návštěvníci mají poslední šanci vidět unikátní výstavu 2 </w:t>
      </w:r>
      <w:r w:rsidRPr="00D24BD6">
        <w:rPr>
          <w:b/>
          <w:szCs w:val="24"/>
        </w:rPr>
        <w:t>× 100</w:t>
      </w:r>
      <w:r>
        <w:rPr>
          <w:b/>
          <w:szCs w:val="24"/>
        </w:rPr>
        <w:t xml:space="preserve"> v Národním muzeu</w:t>
      </w:r>
    </w:p>
    <w:p w:rsidR="00A12D2E" w:rsidRDefault="00D24BD6" w:rsidP="00D24BD6">
      <w:pPr>
        <w:rPr>
          <w:sz w:val="20"/>
          <w:szCs w:val="20"/>
        </w:rPr>
      </w:pPr>
      <w:r w:rsidRPr="00D24BD6">
        <w:rPr>
          <w:rFonts w:cstheme="minorHAnsi"/>
          <w:sz w:val="20"/>
          <w:szCs w:val="20"/>
        </w:rPr>
        <w:t xml:space="preserve">Tiskové oznámení k ukončení výstavy 2 </w:t>
      </w:r>
      <w:r w:rsidRPr="00D24BD6">
        <w:rPr>
          <w:sz w:val="20"/>
          <w:szCs w:val="20"/>
        </w:rPr>
        <w:t>× 100 v Historické budově Národního muzea</w:t>
      </w:r>
    </w:p>
    <w:p w:rsidR="00187DC9" w:rsidRPr="00D24BD6" w:rsidRDefault="00187DC9" w:rsidP="00D24BD6">
      <w:pPr>
        <w:rPr>
          <w:sz w:val="20"/>
          <w:szCs w:val="20"/>
        </w:rPr>
      </w:pPr>
      <w:r>
        <w:rPr>
          <w:sz w:val="20"/>
          <w:szCs w:val="20"/>
        </w:rPr>
        <w:t>Praha, 2</w:t>
      </w:r>
      <w:r w:rsidR="00B736F5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3B4094">
        <w:rPr>
          <w:sz w:val="20"/>
          <w:szCs w:val="20"/>
        </w:rPr>
        <w:t>č</w:t>
      </w:r>
      <w:r>
        <w:rPr>
          <w:sz w:val="20"/>
          <w:szCs w:val="20"/>
        </w:rPr>
        <w:t>ervence 2019</w:t>
      </w:r>
    </w:p>
    <w:p w:rsidR="00A12D2E" w:rsidRPr="00187DC9" w:rsidRDefault="00187DC9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Pokud jste ještě neviděli jedinečnou výstavu s názvem </w:t>
      </w:r>
      <w:r w:rsidRPr="00187DC9">
        <w:rPr>
          <w:rFonts w:cstheme="minorHAnsi"/>
          <w:b/>
          <w:i/>
          <w:szCs w:val="24"/>
        </w:rPr>
        <w:t xml:space="preserve">2 </w:t>
      </w:r>
      <w:r w:rsidRPr="00187DC9">
        <w:rPr>
          <w:b/>
          <w:i/>
          <w:szCs w:val="24"/>
        </w:rPr>
        <w:t>× 100</w:t>
      </w:r>
      <w:r>
        <w:rPr>
          <w:b/>
          <w:szCs w:val="24"/>
        </w:rPr>
        <w:t xml:space="preserve"> v Historické budově Národního muzea, určitě byste neměli s její návštěvou otálet. Otevřená už totiž bude jen do konce tohoto měsíce. </w:t>
      </w:r>
    </w:p>
    <w:p w:rsidR="003B4094" w:rsidRDefault="00187DC9" w:rsidP="00A12D2E">
      <w:pPr>
        <w:spacing w:before="240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Výstava, která obsahuje 200 nejzajímavějších a nejvzácnějších exponátů </w:t>
      </w:r>
      <w:r w:rsidR="003B4094">
        <w:rPr>
          <w:rFonts w:eastAsia="Times New Roman" w:cs="Times New Roman"/>
          <w:szCs w:val="24"/>
          <w:lang w:eastAsia="sk-SK"/>
        </w:rPr>
        <w:t>z více než 20 milionů sbírkových předmětů</w:t>
      </w:r>
      <w:r>
        <w:rPr>
          <w:rFonts w:eastAsia="Times New Roman" w:cs="Times New Roman"/>
          <w:szCs w:val="24"/>
          <w:lang w:eastAsia="sk-SK"/>
        </w:rPr>
        <w:t xml:space="preserve"> Národního muzea, vznikla v loňském roce u příležitosti 200.</w:t>
      </w:r>
      <w:r w:rsidRPr="00437BDE">
        <w:rPr>
          <w:rFonts w:eastAsia="Times New Roman" w:cs="Times New Roman"/>
          <w:szCs w:val="24"/>
          <w:lang w:eastAsia="sk-SK"/>
        </w:rPr>
        <w:t xml:space="preserve"> výročí </w:t>
      </w:r>
      <w:r>
        <w:rPr>
          <w:rFonts w:eastAsia="Times New Roman" w:cs="Times New Roman"/>
          <w:szCs w:val="24"/>
          <w:lang w:eastAsia="sk-SK"/>
        </w:rPr>
        <w:t xml:space="preserve">Národního muzea </w:t>
      </w:r>
      <w:r w:rsidRPr="00437BDE">
        <w:rPr>
          <w:rFonts w:eastAsia="Times New Roman" w:cs="Times New Roman"/>
          <w:szCs w:val="24"/>
          <w:lang w:eastAsia="sk-SK"/>
        </w:rPr>
        <w:t>a znov</w:t>
      </w:r>
      <w:r>
        <w:rPr>
          <w:rFonts w:eastAsia="Times New Roman" w:cs="Times New Roman"/>
          <w:szCs w:val="24"/>
          <w:lang w:eastAsia="sk-SK"/>
        </w:rPr>
        <w:t xml:space="preserve">uotevření jeho Historické budovy. </w:t>
      </w:r>
      <w:r w:rsidRPr="00437BDE">
        <w:rPr>
          <w:rFonts w:eastAsia="Times New Roman" w:cs="Times New Roman"/>
          <w:szCs w:val="24"/>
          <w:lang w:eastAsia="sk-SK"/>
        </w:rPr>
        <w:t>Takovýto unikátní soubor ještě nikdy nebyl v Če</w:t>
      </w:r>
      <w:r w:rsidR="003B4094">
        <w:rPr>
          <w:rFonts w:eastAsia="Times New Roman" w:cs="Times New Roman"/>
          <w:szCs w:val="24"/>
          <w:lang w:eastAsia="sk-SK"/>
        </w:rPr>
        <w:t>ské republice vystaven</w:t>
      </w:r>
      <w:r w:rsidRPr="00437BDE">
        <w:rPr>
          <w:rFonts w:eastAsia="Times New Roman" w:cs="Times New Roman"/>
          <w:szCs w:val="24"/>
          <w:lang w:eastAsia="sk-SK"/>
        </w:rPr>
        <w:t xml:space="preserve">. </w:t>
      </w:r>
      <w:r w:rsidR="0097678D">
        <w:rPr>
          <w:rFonts w:eastAsia="Times New Roman" w:cs="Times New Roman"/>
          <w:szCs w:val="24"/>
          <w:lang w:eastAsia="sk-SK"/>
        </w:rPr>
        <w:t>Prohlédnete si tak</w:t>
      </w:r>
      <w:r w:rsidR="003B4094">
        <w:rPr>
          <w:rFonts w:eastAsia="Times New Roman" w:cs="Times New Roman"/>
          <w:szCs w:val="24"/>
          <w:lang w:eastAsia="sk-SK"/>
        </w:rPr>
        <w:t xml:space="preserve"> na jediném místě různé unikáty napříč odděleními Národního muzea. Těšit se můžete například na diadém Emy Destin</w:t>
      </w:r>
      <w:r w:rsidR="0097678D">
        <w:rPr>
          <w:rFonts w:eastAsia="Times New Roman" w:cs="Times New Roman"/>
          <w:szCs w:val="24"/>
          <w:lang w:eastAsia="sk-SK"/>
        </w:rPr>
        <w:t>n</w:t>
      </w:r>
      <w:r w:rsidR="003B4094">
        <w:rPr>
          <w:rFonts w:eastAsia="Times New Roman" w:cs="Times New Roman"/>
          <w:szCs w:val="24"/>
          <w:lang w:eastAsia="sk-SK"/>
        </w:rPr>
        <w:t>ové</w:t>
      </w:r>
      <w:r w:rsidR="0097678D">
        <w:rPr>
          <w:rFonts w:eastAsia="Times New Roman" w:cs="Times New Roman"/>
          <w:szCs w:val="24"/>
          <w:lang w:eastAsia="sk-SK"/>
        </w:rPr>
        <w:t xml:space="preserve">, nejslavnější českou dinosauří kost nebo housle Antonia </w:t>
      </w:r>
      <w:proofErr w:type="spellStart"/>
      <w:r w:rsidR="0097678D">
        <w:rPr>
          <w:rFonts w:eastAsia="Times New Roman" w:cs="Times New Roman"/>
          <w:szCs w:val="24"/>
          <w:lang w:eastAsia="sk-SK"/>
        </w:rPr>
        <w:t>Stradivariho</w:t>
      </w:r>
      <w:proofErr w:type="spellEnd"/>
      <w:r w:rsidR="0097678D">
        <w:rPr>
          <w:rFonts w:eastAsia="Times New Roman" w:cs="Times New Roman"/>
          <w:szCs w:val="24"/>
          <w:lang w:eastAsia="sk-SK"/>
        </w:rPr>
        <w:t>.</w:t>
      </w:r>
    </w:p>
    <w:p w:rsidR="00A12D2E" w:rsidRDefault="00187DC9" w:rsidP="00A12D2E">
      <w:pPr>
        <w:spacing w:before="240"/>
        <w:jc w:val="both"/>
        <w:rPr>
          <w:rFonts w:eastAsia="Times New Roman" w:cs="Times New Roman"/>
          <w:szCs w:val="24"/>
          <w:lang w:eastAsia="sk-SK"/>
        </w:rPr>
      </w:pPr>
      <w:r w:rsidRPr="00437BDE">
        <w:rPr>
          <w:rFonts w:eastAsia="Times New Roman" w:cs="Times New Roman"/>
          <w:szCs w:val="24"/>
          <w:lang w:eastAsia="sk-SK"/>
        </w:rPr>
        <w:t xml:space="preserve">Výstava však neukazuje pouze jedinečné předměty, ale </w:t>
      </w:r>
      <w:r>
        <w:rPr>
          <w:rFonts w:eastAsia="Times New Roman" w:cs="Times New Roman"/>
          <w:szCs w:val="24"/>
          <w:lang w:eastAsia="sk-SK"/>
        </w:rPr>
        <w:t>zároveň také vypráví</w:t>
      </w:r>
      <w:r w:rsidRPr="00437BDE">
        <w:rPr>
          <w:rFonts w:eastAsia="Times New Roman" w:cs="Times New Roman"/>
          <w:szCs w:val="24"/>
          <w:lang w:eastAsia="sk-SK"/>
        </w:rPr>
        <w:t xml:space="preserve"> dobrodružný příběh 200 let existence instituce, která zažila monarchii, demokracii i totalitu, pamatuje čtyři císaře, jedenáct prezidentů a stále objektivně uchovává dědictví minulosti i současnosti pro budoucí generace.</w:t>
      </w:r>
    </w:p>
    <w:p w:rsidR="003B4094" w:rsidRPr="00175724" w:rsidRDefault="003B4094" w:rsidP="00A12D2E">
      <w:pPr>
        <w:spacing w:before="240"/>
        <w:jc w:val="both"/>
        <w:rPr>
          <w:szCs w:val="24"/>
        </w:rPr>
      </w:pPr>
      <w:r>
        <w:rPr>
          <w:rFonts w:eastAsia="Times New Roman" w:cs="Times New Roman"/>
          <w:szCs w:val="24"/>
          <w:lang w:eastAsia="sk-SK"/>
        </w:rPr>
        <w:t xml:space="preserve">Výstava </w:t>
      </w:r>
      <w:r w:rsidRPr="003B4094">
        <w:rPr>
          <w:rFonts w:cstheme="minorHAnsi"/>
          <w:i/>
          <w:szCs w:val="24"/>
        </w:rPr>
        <w:t xml:space="preserve">2 </w:t>
      </w:r>
      <w:r w:rsidRPr="003B4094">
        <w:rPr>
          <w:i/>
          <w:szCs w:val="24"/>
        </w:rPr>
        <w:t>× 100</w:t>
      </w:r>
      <w:r>
        <w:rPr>
          <w:i/>
          <w:szCs w:val="24"/>
        </w:rPr>
        <w:t xml:space="preserve"> </w:t>
      </w:r>
      <w:r>
        <w:rPr>
          <w:szCs w:val="24"/>
        </w:rPr>
        <w:t>bude v Historické budově Národního muzea otevřena do 31. července 2019.</w:t>
      </w:r>
      <w:r w:rsidR="0097678D">
        <w:rPr>
          <w:szCs w:val="24"/>
        </w:rPr>
        <w:t xml:space="preserve"> Veškeré informace o vstupném a otevírací době </w:t>
      </w:r>
      <w:r w:rsidR="00175724">
        <w:rPr>
          <w:szCs w:val="24"/>
        </w:rPr>
        <w:t xml:space="preserve">naleznete na </w:t>
      </w:r>
      <w:r w:rsidR="00175724" w:rsidRPr="00175724">
        <w:rPr>
          <w:szCs w:val="24"/>
        </w:rPr>
        <w:t xml:space="preserve">stránkách </w:t>
      </w:r>
      <w:hyperlink r:id="rId7" w:history="1">
        <w:r w:rsidR="00175724" w:rsidRPr="00175724">
          <w:rPr>
            <w:rStyle w:val="Hypertextovodkaz"/>
            <w:color w:val="auto"/>
            <w:szCs w:val="24"/>
            <w:u w:val="none"/>
          </w:rPr>
          <w:t>www.nm.cz</w:t>
        </w:r>
      </w:hyperlink>
      <w:r w:rsidR="00175724" w:rsidRPr="00175724">
        <w:rPr>
          <w:szCs w:val="24"/>
        </w:rPr>
        <w:t>.</w:t>
      </w:r>
    </w:p>
    <w:p w:rsidR="00175724" w:rsidRDefault="00175724" w:rsidP="00A12D2E">
      <w:pPr>
        <w:spacing w:before="240"/>
        <w:jc w:val="both"/>
        <w:rPr>
          <w:szCs w:val="24"/>
        </w:rPr>
      </w:pPr>
    </w:p>
    <w:p w:rsidR="00175724" w:rsidRDefault="00175724" w:rsidP="00A12D2E">
      <w:pPr>
        <w:spacing w:before="240"/>
        <w:jc w:val="both"/>
        <w:rPr>
          <w:szCs w:val="24"/>
        </w:rPr>
      </w:pPr>
    </w:p>
    <w:p w:rsidR="00175724" w:rsidRDefault="00175724" w:rsidP="00A12D2E">
      <w:pPr>
        <w:spacing w:before="240"/>
        <w:jc w:val="both"/>
        <w:rPr>
          <w:szCs w:val="24"/>
        </w:rPr>
      </w:pPr>
    </w:p>
    <w:p w:rsidR="00175724" w:rsidRPr="0015519E" w:rsidRDefault="00175724" w:rsidP="00175724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175724" w:rsidRPr="00CE1837" w:rsidRDefault="00175724" w:rsidP="00175724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175724" w:rsidRPr="00B32B0A" w:rsidRDefault="00175724" w:rsidP="00175724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175724" w:rsidRPr="00B32B0A" w:rsidRDefault="00175724" w:rsidP="0017572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175724" w:rsidRDefault="00175724" w:rsidP="0017572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175724" w:rsidRPr="003B4094" w:rsidRDefault="00175724" w:rsidP="00175724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175724" w:rsidRPr="003B4094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51" w:rsidRDefault="00DC3F51" w:rsidP="006F2CD0">
      <w:pPr>
        <w:spacing w:after="0" w:line="240" w:lineRule="auto"/>
      </w:pPr>
      <w:r>
        <w:separator/>
      </w:r>
    </w:p>
  </w:endnote>
  <w:endnote w:type="continuationSeparator" w:id="0">
    <w:p w:rsidR="00DC3F51" w:rsidRDefault="00DC3F51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D" w:rsidRDefault="0097678D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D" w:rsidRPr="00F44C06" w:rsidRDefault="0097678D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D" w:rsidRPr="00784513" w:rsidRDefault="0097678D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51" w:rsidRDefault="00DC3F51" w:rsidP="006F2CD0">
      <w:pPr>
        <w:spacing w:after="0" w:line="240" w:lineRule="auto"/>
      </w:pPr>
      <w:r>
        <w:separator/>
      </w:r>
    </w:p>
  </w:footnote>
  <w:footnote w:type="continuationSeparator" w:id="0">
    <w:p w:rsidR="00DC3F51" w:rsidRDefault="00DC3F51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D" w:rsidRDefault="0097678D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D" w:rsidRDefault="0097678D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7678D" w:rsidRDefault="0097678D" w:rsidP="00156C0C"/>
  <w:p w:rsidR="0097678D" w:rsidRDefault="0097678D" w:rsidP="00156C0C"/>
  <w:p w:rsidR="0097678D" w:rsidRDefault="0097678D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1013C"/>
    <w:rsid w:val="00024434"/>
    <w:rsid w:val="0002452E"/>
    <w:rsid w:val="00156C0C"/>
    <w:rsid w:val="00175724"/>
    <w:rsid w:val="00187DC9"/>
    <w:rsid w:val="0019486E"/>
    <w:rsid w:val="001B4282"/>
    <w:rsid w:val="00395329"/>
    <w:rsid w:val="003B4094"/>
    <w:rsid w:val="00481AAD"/>
    <w:rsid w:val="004A1B15"/>
    <w:rsid w:val="004B115D"/>
    <w:rsid w:val="00563338"/>
    <w:rsid w:val="006F2CD0"/>
    <w:rsid w:val="00784513"/>
    <w:rsid w:val="008022AC"/>
    <w:rsid w:val="008E4545"/>
    <w:rsid w:val="00932F2E"/>
    <w:rsid w:val="0097678D"/>
    <w:rsid w:val="009801B1"/>
    <w:rsid w:val="00A12D2E"/>
    <w:rsid w:val="00B736F5"/>
    <w:rsid w:val="00BE08E3"/>
    <w:rsid w:val="00C041BB"/>
    <w:rsid w:val="00C27464"/>
    <w:rsid w:val="00D24BD6"/>
    <w:rsid w:val="00D4263F"/>
    <w:rsid w:val="00DC3F51"/>
    <w:rsid w:val="00E948B1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11EA-B21B-4131-99CA-204111B3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2019-07-25T13:34:00Z</dcterms:created>
  <dcterms:modified xsi:type="dcterms:W3CDTF">2019-07-26T06:26:00Z</dcterms:modified>
</cp:coreProperties>
</file>